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5F03" w14:textId="0DC5CD6B" w:rsidR="00040365" w:rsidRPr="008F42D4" w:rsidRDefault="00040365" w:rsidP="00040365">
      <w:pPr>
        <w:pStyle w:val="Ingenmellomrom"/>
        <w:rPr>
          <w:rFonts w:ascii="Arial" w:eastAsia="Arial" w:hAnsi="Arial" w:cs="Arial"/>
          <w:sz w:val="22"/>
          <w:szCs w:val="22"/>
        </w:rPr>
      </w:pPr>
      <w:r w:rsidRPr="4402A38A">
        <w:rPr>
          <w:rFonts w:ascii="Arial" w:eastAsia="Arial" w:hAnsi="Arial" w:cs="Arial"/>
          <w:sz w:val="22"/>
          <w:szCs w:val="22"/>
        </w:rPr>
        <w:t>Handlingsplan for UHR-Lærerutdanning 2025-2027</w:t>
      </w:r>
      <w:r w:rsidR="79A5C2B6" w:rsidRPr="4402A38A">
        <w:rPr>
          <w:rFonts w:ascii="Arial" w:eastAsia="Arial" w:hAnsi="Arial" w:cs="Arial"/>
          <w:sz w:val="22"/>
          <w:szCs w:val="22"/>
        </w:rPr>
        <w:t xml:space="preserve"> </w:t>
      </w:r>
    </w:p>
    <w:p w14:paraId="1A92EE34" w14:textId="77777777" w:rsidR="00040365" w:rsidRPr="008F42D4" w:rsidRDefault="00040365" w:rsidP="00040365">
      <w:pPr>
        <w:pStyle w:val="Ingenmellomrom"/>
        <w:rPr>
          <w:rStyle w:val="Overskrift2Tegn"/>
          <w:rFonts w:ascii="Arial" w:eastAsia="Arial" w:hAnsi="Arial" w:cs="Arial"/>
          <w:sz w:val="22"/>
          <w:szCs w:val="22"/>
        </w:rPr>
      </w:pPr>
    </w:p>
    <w:p w14:paraId="11C8FAF7" w14:textId="77777777" w:rsidR="00040365" w:rsidRPr="008F42D4" w:rsidRDefault="00040365" w:rsidP="00040365">
      <w:pPr>
        <w:pStyle w:val="Ingenmellomrom"/>
        <w:rPr>
          <w:rFonts w:ascii="Arial" w:eastAsia="Arial" w:hAnsi="Arial" w:cs="Arial"/>
          <w:b w:val="0"/>
          <w:sz w:val="22"/>
          <w:szCs w:val="22"/>
        </w:rPr>
      </w:pPr>
      <w:r w:rsidRPr="4354B0B3">
        <w:rPr>
          <w:rFonts w:ascii="Arial" w:eastAsia="Arial" w:hAnsi="Arial" w:cs="Arial"/>
          <w:b w:val="0"/>
          <w:sz w:val="22"/>
          <w:szCs w:val="22"/>
        </w:rPr>
        <w:t>UHR-Lærerutdanning (UHR-LU) er en sentral arena for samarbeid om kvalitetsutvikling, faglig arbeidsdeling og koordinering for norske lærerutdanningsinstitusjoner. Overordnet mål for UHR-LU er å være en faglig og politisk premissleverandør som arbeider for høy kvalitet på alle landets lærerutdanninger.</w:t>
      </w:r>
    </w:p>
    <w:p w14:paraId="66508070" w14:textId="77777777" w:rsidR="00040365" w:rsidRPr="008F42D4" w:rsidRDefault="00040365" w:rsidP="00040365">
      <w:pPr>
        <w:pStyle w:val="paragraph"/>
        <w:spacing w:before="0" w:beforeAutospacing="0" w:after="0" w:afterAutospacing="0"/>
        <w:textAlignment w:val="baseline"/>
        <w:rPr>
          <w:rFonts w:ascii="Arial" w:eastAsia="Arial" w:hAnsi="Arial" w:cs="Arial"/>
          <w:sz w:val="22"/>
          <w:szCs w:val="22"/>
        </w:rPr>
      </w:pPr>
    </w:p>
    <w:p w14:paraId="395C370F" w14:textId="77777777" w:rsidR="00040365" w:rsidRPr="008F42D4" w:rsidRDefault="00040365" w:rsidP="00040365">
      <w:pPr>
        <w:pStyle w:val="Ingenmellomrom"/>
        <w:rPr>
          <w:rFonts w:ascii="Arial" w:eastAsia="Arial" w:hAnsi="Arial" w:cs="Arial"/>
          <w:b w:val="0"/>
          <w:sz w:val="22"/>
          <w:szCs w:val="22"/>
        </w:rPr>
      </w:pPr>
      <w:r w:rsidRPr="1F596A20">
        <w:rPr>
          <w:rFonts w:ascii="Arial" w:eastAsia="Arial" w:hAnsi="Arial" w:cs="Arial"/>
          <w:b w:val="0"/>
          <w:sz w:val="22"/>
          <w:szCs w:val="22"/>
        </w:rPr>
        <w:t xml:space="preserve">UHR-LUs handlingsplan er forankret i </w:t>
      </w:r>
      <w:hyperlink r:id="rId8">
        <w:r w:rsidRPr="1F596A20">
          <w:rPr>
            <w:rStyle w:val="Hyperkobling"/>
            <w:rFonts w:ascii="Arial" w:eastAsia="Arial" w:hAnsi="Arial" w:cs="Arial"/>
            <w:b w:val="0"/>
            <w:sz w:val="22"/>
            <w:szCs w:val="22"/>
          </w:rPr>
          <w:t>UHRs strategi</w:t>
        </w:r>
      </w:hyperlink>
      <w:r w:rsidRPr="1F596A20">
        <w:rPr>
          <w:rFonts w:ascii="Arial" w:eastAsia="Arial" w:hAnsi="Arial" w:cs="Arial"/>
          <w:b w:val="0"/>
          <w:sz w:val="22"/>
          <w:szCs w:val="22"/>
        </w:rPr>
        <w:t>, som har følgende hovedmål 2025-29:</w:t>
      </w:r>
    </w:p>
    <w:p w14:paraId="21B90348" w14:textId="77777777" w:rsidR="00040365" w:rsidRPr="008F42D4" w:rsidRDefault="00040365" w:rsidP="00040365">
      <w:pPr>
        <w:pStyle w:val="Ingenmellomrom"/>
        <w:rPr>
          <w:rFonts w:ascii="Arial" w:eastAsia="Arial" w:hAnsi="Arial" w:cs="Arial"/>
          <w:b w:val="0"/>
          <w:sz w:val="22"/>
          <w:szCs w:val="22"/>
        </w:rPr>
      </w:pPr>
    </w:p>
    <w:p w14:paraId="51BFA9E9" w14:textId="77777777" w:rsidR="00040365" w:rsidRPr="00CD1DF0" w:rsidRDefault="00040365" w:rsidP="00040365">
      <w:pPr>
        <w:pStyle w:val="Overskrift3"/>
        <w:shd w:val="clear" w:color="auto" w:fill="FFFFFF" w:themeFill="background1"/>
        <w:spacing w:before="120" w:after="120"/>
        <w:rPr>
          <w:rStyle w:val="Sterk"/>
          <w:rFonts w:ascii="Arial" w:eastAsia="Arial" w:hAnsi="Arial" w:cs="Arial"/>
          <w:b w:val="0"/>
          <w:bCs w:val="0"/>
          <w:color w:val="auto"/>
          <w:sz w:val="22"/>
          <w:szCs w:val="22"/>
          <w:lang w:eastAsia="nb-NO"/>
        </w:rPr>
      </w:pPr>
      <w:r w:rsidRPr="00CD1DF0">
        <w:rPr>
          <w:rFonts w:ascii="Arial" w:eastAsia="Arial" w:hAnsi="Arial" w:cs="Arial"/>
          <w:b/>
          <w:bCs/>
          <w:color w:val="auto"/>
          <w:sz w:val="22"/>
          <w:szCs w:val="22"/>
        </w:rPr>
        <w:t xml:space="preserve">Fremme kunnskap som drivkraft. </w:t>
      </w:r>
    </w:p>
    <w:p w14:paraId="40E637CC" w14:textId="77777777" w:rsidR="00040365" w:rsidRDefault="00040365" w:rsidP="00040365">
      <w:pPr>
        <w:pStyle w:val="Overskrift3"/>
        <w:shd w:val="clear" w:color="auto" w:fill="FFFFFF" w:themeFill="background1"/>
        <w:spacing w:before="120" w:after="120"/>
        <w:rPr>
          <w:rFonts w:ascii="Arial" w:eastAsia="Arial" w:hAnsi="Arial" w:cs="Arial"/>
          <w:color w:val="auto"/>
          <w:sz w:val="22"/>
          <w:szCs w:val="22"/>
        </w:rPr>
      </w:pPr>
      <w:r w:rsidRPr="0B5F9152">
        <w:rPr>
          <w:rFonts w:ascii="Arial" w:eastAsia="Arial" w:hAnsi="Arial" w:cs="Arial"/>
          <w:color w:val="auto"/>
          <w:sz w:val="22"/>
          <w:szCs w:val="22"/>
        </w:rPr>
        <w:t xml:space="preserve">UHR skal arbeide for å øke samfunnets investering i høyere utdanning, forskning og innovasjon. Kunnskapssatsing gir flerfoldig tilbake. UHR skal jobbe for gode økonomiske og politiske rammebetingelser, slik at universiteter og høyskoler kan rekruttere godt, tilby et mangfold av utdanninger, utvikle gode fagmiljøer og læringsarenaer, sikre gode karriereløp, være attraktive samarbeidspartnere og bygge kunnskap og kompetanse til gagn for hele samfunnet, nå og framover. </w:t>
      </w:r>
    </w:p>
    <w:p w14:paraId="3834CF73" w14:textId="5C8CDE6F" w:rsidR="003E6562" w:rsidRPr="00152BB2" w:rsidRDefault="00040365">
      <w:pPr>
        <w:rPr>
          <w:rFonts w:ascii="Arial" w:hAnsi="Arial" w:cs="Arial"/>
          <w:b/>
          <w:bCs/>
        </w:rPr>
      </w:pPr>
      <w:r w:rsidRPr="00152BB2">
        <w:rPr>
          <w:rFonts w:ascii="Arial" w:hAnsi="Arial" w:cs="Arial"/>
          <w:b/>
          <w:bCs/>
        </w:rPr>
        <w:t>Styrke akademisk frihet og ta akademisk ansvar</w:t>
      </w:r>
    </w:p>
    <w:p w14:paraId="11B6E3C3" w14:textId="50DF9367" w:rsidR="00040365" w:rsidRDefault="00040365" w:rsidP="00040365">
      <w:pPr>
        <w:pStyle w:val="Overskrift3"/>
        <w:shd w:val="clear" w:color="auto" w:fill="FFFFFF" w:themeFill="background1"/>
        <w:spacing w:before="120" w:after="120"/>
        <w:rPr>
          <w:rStyle w:val="Sterk"/>
          <w:rFonts w:ascii="Arial" w:eastAsia="Arial" w:hAnsi="Arial" w:cs="Arial"/>
          <w:b w:val="0"/>
          <w:bCs w:val="0"/>
          <w:color w:val="auto"/>
          <w:sz w:val="22"/>
          <w:szCs w:val="22"/>
        </w:rPr>
      </w:pPr>
      <w:r w:rsidRPr="1F596A20">
        <w:rPr>
          <w:rFonts w:ascii="Arial" w:eastAsia="Arial" w:hAnsi="Arial" w:cs="Arial"/>
          <w:color w:val="auto"/>
          <w:sz w:val="22"/>
          <w:szCs w:val="22"/>
        </w:rPr>
        <w:t xml:space="preserve">UHR skal arbeide for å fremme akademisk frihet og institusjonell autonomi, og for kunnskapen rolle i samfunnet. UHR skal jobbe for like muligheter for tilgang til høyere for fri debatt, åpenhet, toleranse og etiske standarder. UHR skal bidra til ansvarlig bruk av kunstig intelligens og annen transformerende teknologi. UHR skal synliggjøre verdien av kunnskap, og vise at utdanning, forskning, innovasjon og formidling er betingelser for å håndtere nåtidige og framtidige samfunnsutfordringer. </w:t>
      </w:r>
    </w:p>
    <w:p w14:paraId="25C4E7FC" w14:textId="3EA5470C" w:rsidR="00040365" w:rsidRDefault="00040365">
      <w:pPr>
        <w:rPr>
          <w:rFonts w:ascii="Arial" w:hAnsi="Arial" w:cs="Arial"/>
          <w:b/>
          <w:bCs/>
        </w:rPr>
      </w:pPr>
      <w:r>
        <w:rPr>
          <w:rFonts w:ascii="Arial" w:hAnsi="Arial" w:cs="Arial"/>
          <w:b/>
          <w:bCs/>
        </w:rPr>
        <w:t>Samarbeide for bærekraftig samfunnsutvikling</w:t>
      </w:r>
    </w:p>
    <w:p w14:paraId="48BDA45F" w14:textId="3895EE0B" w:rsidR="00040365" w:rsidRDefault="00040365">
      <w:pPr>
        <w:rPr>
          <w:rFonts w:ascii="Arial" w:eastAsia="Arial" w:hAnsi="Arial" w:cs="Arial"/>
        </w:rPr>
      </w:pPr>
      <w:r w:rsidRPr="1F596A20">
        <w:rPr>
          <w:rFonts w:ascii="Arial" w:eastAsia="Arial" w:hAnsi="Arial" w:cs="Arial"/>
        </w:rPr>
        <w:t>Universitetene og høyskolene løser samfunnsoppdraget sitt i dialog med myndighetene, og i et samspill med kunnskapssektoren, næringsliv, organisasjoner og samfunnsaktører ellers. UHR skal bidra til å styrke dette samarbeidet og arbeide for en kunnskapsbasert utvikling av samfunnet. Kunnskapen er internasjonal. Mobilitet, samarbeid og deling er forutsetninger for kvalitet, nyskaping, brobygging og for å håndtere nasjonale og globale utfordringer. UHR skal jobbe for ansvarlig internasjonalt kunnskapssamarbeid, også med ikke-demokratiske land</w:t>
      </w:r>
      <w:r>
        <w:rPr>
          <w:rFonts w:ascii="Arial" w:eastAsia="Arial" w:hAnsi="Arial" w:cs="Arial"/>
        </w:rPr>
        <w:t>.</w:t>
      </w:r>
    </w:p>
    <w:p w14:paraId="483A1316" w14:textId="77777777" w:rsidR="00040365" w:rsidRDefault="00040365">
      <w:pPr>
        <w:rPr>
          <w:rFonts w:ascii="Arial" w:hAnsi="Arial" w:cs="Arial"/>
          <w:b/>
          <w:bCs/>
        </w:rPr>
      </w:pPr>
    </w:p>
    <w:p w14:paraId="5197392B" w14:textId="77777777" w:rsidR="00B3280A" w:rsidRPr="008F42D4" w:rsidRDefault="00B3280A" w:rsidP="00B3280A">
      <w:pPr>
        <w:pStyle w:val="paragraph"/>
        <w:spacing w:before="0" w:beforeAutospacing="0" w:after="0" w:afterAutospacing="0"/>
        <w:ind w:left="360"/>
        <w:textAlignment w:val="baseline"/>
        <w:rPr>
          <w:rFonts w:ascii="Arial" w:eastAsia="Arial" w:hAnsi="Arial" w:cs="Arial"/>
          <w:b/>
          <w:bCs/>
          <w:sz w:val="22"/>
          <w:szCs w:val="22"/>
        </w:rPr>
      </w:pPr>
      <w:r w:rsidRPr="0F84EF21">
        <w:rPr>
          <w:rFonts w:ascii="Arial" w:eastAsia="Arial" w:hAnsi="Arial" w:cs="Arial"/>
          <w:b/>
          <w:bCs/>
          <w:sz w:val="22"/>
          <w:szCs w:val="22"/>
        </w:rPr>
        <w:t xml:space="preserve">Mål 1: Høy kvalitet på alle landets lærerutdanninger </w:t>
      </w:r>
    </w:p>
    <w:p w14:paraId="31791118" w14:textId="77777777" w:rsidR="00B3280A" w:rsidRPr="008F42D4" w:rsidRDefault="00B3280A" w:rsidP="00B3280A">
      <w:pPr>
        <w:pStyle w:val="paragraph"/>
        <w:spacing w:before="0" w:beforeAutospacing="0" w:after="0" w:afterAutospacing="0"/>
        <w:ind w:left="360"/>
        <w:textAlignment w:val="baseline"/>
        <w:rPr>
          <w:rFonts w:ascii="Arial" w:eastAsia="Arial" w:hAnsi="Arial" w:cs="Arial"/>
          <w:sz w:val="22"/>
          <w:szCs w:val="22"/>
        </w:rPr>
      </w:pPr>
    </w:p>
    <w:p w14:paraId="0C91A3D5" w14:textId="19850955" w:rsidR="00B3280A" w:rsidRPr="007B5AAD" w:rsidRDefault="00B3280A" w:rsidP="7AA865FC">
      <w:pPr>
        <w:pStyle w:val="paragraph"/>
        <w:spacing w:before="0" w:beforeAutospacing="0" w:after="0" w:afterAutospacing="0"/>
        <w:ind w:left="360"/>
        <w:textAlignment w:val="baseline"/>
        <w:rPr>
          <w:rFonts w:ascii="Arial" w:eastAsia="Arial" w:hAnsi="Arial" w:cs="Arial"/>
          <w:sz w:val="22"/>
          <w:szCs w:val="22"/>
        </w:rPr>
      </w:pPr>
      <w:r w:rsidRPr="7AA865FC">
        <w:rPr>
          <w:rFonts w:ascii="Arial" w:eastAsia="Arial" w:hAnsi="Arial" w:cs="Arial"/>
          <w:sz w:val="22"/>
          <w:szCs w:val="22"/>
        </w:rPr>
        <w:t>UHR-L</w:t>
      </w:r>
      <w:r w:rsidR="74B7E1F5" w:rsidRPr="7AA865FC">
        <w:rPr>
          <w:rFonts w:ascii="Arial" w:eastAsia="Arial" w:hAnsi="Arial" w:cs="Arial"/>
          <w:sz w:val="22"/>
          <w:szCs w:val="22"/>
        </w:rPr>
        <w:t>U</w:t>
      </w:r>
      <w:r w:rsidRPr="7AA865FC">
        <w:rPr>
          <w:rFonts w:ascii="Arial" w:eastAsia="Arial" w:hAnsi="Arial" w:cs="Arial"/>
          <w:sz w:val="22"/>
          <w:szCs w:val="22"/>
        </w:rPr>
        <w:t xml:space="preserve"> skal bidra til institusjonenes arbeid med å utvikle profesjonsrettede, forskningsbaserte, faglig krevende og praksisnære lærerutdanninger over hele landet. </w:t>
      </w:r>
      <w:r w:rsidR="7CDE2427" w:rsidRPr="7AA865FC">
        <w:rPr>
          <w:rFonts w:ascii="Arial" w:eastAsia="Arial" w:hAnsi="Arial" w:cs="Arial"/>
          <w:sz w:val="22"/>
          <w:szCs w:val="22"/>
        </w:rPr>
        <w:t>UHR-LU</w:t>
      </w:r>
      <w:r w:rsidRPr="7AA865FC">
        <w:rPr>
          <w:rFonts w:ascii="Arial" w:eastAsia="Arial" w:hAnsi="Arial" w:cs="Arial"/>
          <w:sz w:val="22"/>
          <w:szCs w:val="22"/>
        </w:rPr>
        <w:t xml:space="preserve"> skal innhente, utvikle og dele kunnskap og erfaringer og jobbe aktivt for å koble sammen ulike ressursmiljø og aktører – også på tvers mellom de ulike lærerutdanningene. De nasjonale fagorganene i tilknytning til UHR-</w:t>
      </w:r>
      <w:r w:rsidR="1CF1325B" w:rsidRPr="7AA865FC">
        <w:rPr>
          <w:rFonts w:ascii="Arial" w:eastAsia="Arial" w:hAnsi="Arial" w:cs="Arial"/>
          <w:sz w:val="22"/>
          <w:szCs w:val="22"/>
        </w:rPr>
        <w:t>LU</w:t>
      </w:r>
      <w:r w:rsidRPr="7AA865FC">
        <w:rPr>
          <w:rFonts w:ascii="Arial" w:eastAsia="Arial" w:hAnsi="Arial" w:cs="Arial"/>
          <w:sz w:val="22"/>
          <w:szCs w:val="22"/>
        </w:rPr>
        <w:t xml:space="preserve"> skal blant annet ivareta institusjonenes behov for faglig og administrativ utvikling, erfaringsdeling, samordning og nasjonal koordinering innenfor avgrensede fag- og temaområder og ta ansvar for at de nasjonale retningslinjene for lærerutdanning til enhver tid er relevante for nasjonal dialog og samarbeid om kvalitet i lærerutdanningene, i nært samspill med samarbeidspartnere i praksis- og yrkesfelt.</w:t>
      </w:r>
    </w:p>
    <w:p w14:paraId="310DFBB0" w14:textId="22C74462" w:rsidR="00AE3C70" w:rsidRDefault="00AE3C70">
      <w:pPr>
        <w:rPr>
          <w:rFonts w:ascii="Arial" w:hAnsi="Arial" w:cs="Arial"/>
          <w:b/>
          <w:bCs/>
        </w:rPr>
      </w:pPr>
    </w:p>
    <w:p w14:paraId="1BAF7D04" w14:textId="77777777" w:rsidR="00B3280A" w:rsidRPr="008F42D4" w:rsidRDefault="00B3280A" w:rsidP="00B3280A">
      <w:pPr>
        <w:pStyle w:val="paragraph"/>
        <w:spacing w:before="0" w:beforeAutospacing="0" w:after="0" w:afterAutospacing="0"/>
        <w:ind w:left="360"/>
        <w:textAlignment w:val="baseline"/>
        <w:rPr>
          <w:rFonts w:ascii="Arial" w:eastAsia="Arial" w:hAnsi="Arial" w:cs="Arial"/>
          <w:sz w:val="22"/>
          <w:szCs w:val="22"/>
        </w:rPr>
      </w:pPr>
      <w:r w:rsidRPr="6793F941">
        <w:rPr>
          <w:rFonts w:ascii="Arial" w:eastAsia="Arial" w:hAnsi="Arial" w:cs="Arial"/>
          <w:sz w:val="22"/>
          <w:szCs w:val="22"/>
        </w:rPr>
        <w:t xml:space="preserve">UHR-LU skal: </w:t>
      </w:r>
    </w:p>
    <w:p w14:paraId="365BC9A3" w14:textId="77777777" w:rsidR="00B3280A" w:rsidRPr="008F42D4" w:rsidRDefault="00B3280A" w:rsidP="00B3280A">
      <w:pPr>
        <w:pStyle w:val="paragraph"/>
        <w:spacing w:before="0" w:beforeAutospacing="0" w:after="0" w:afterAutospacing="0"/>
        <w:ind w:left="360"/>
        <w:textAlignment w:val="baseline"/>
        <w:rPr>
          <w:rFonts w:ascii="Arial" w:eastAsia="Arial" w:hAnsi="Arial" w:cs="Arial"/>
          <w:sz w:val="22"/>
          <w:szCs w:val="22"/>
        </w:rPr>
      </w:pPr>
    </w:p>
    <w:p w14:paraId="49214060" w14:textId="6E0B7D01" w:rsidR="00B3280A" w:rsidRPr="00381A7A" w:rsidRDefault="00B3280A" w:rsidP="00381A7A">
      <w:pPr>
        <w:pStyle w:val="Listeavsnitt"/>
        <w:numPr>
          <w:ilvl w:val="0"/>
          <w:numId w:val="1"/>
        </w:numPr>
        <w:rPr>
          <w:rFonts w:ascii="Arial" w:eastAsia="Arial" w:hAnsi="Arial" w:cs="Arial"/>
        </w:rPr>
      </w:pPr>
      <w:r w:rsidRPr="19D8FC77">
        <w:rPr>
          <w:rFonts w:ascii="Arial" w:eastAsia="Arial" w:hAnsi="Arial" w:cs="Arial"/>
        </w:rPr>
        <w:t xml:space="preserve">Gjennom arbeidet med de nasjonale retningslinjene for alle lærerutdanningene videreutvikle felles kvalitetsstandarder for hva som er god lærerutdanning. Følge opp </w:t>
      </w:r>
      <w:r w:rsidRPr="19D8FC77">
        <w:rPr>
          <w:rFonts w:ascii="Arial" w:eastAsia="Arial" w:hAnsi="Arial" w:cs="Arial"/>
        </w:rPr>
        <w:lastRenderedPageBreak/>
        <w:t>det igangsatte arbeidet med overordnet styring av lærerutdanningene og sikre god sammenheng mellom videre utvikling av nasjonale retningslinjer og rammeplaner for lærerutdanningene.</w:t>
      </w:r>
    </w:p>
    <w:p w14:paraId="472DC708" w14:textId="683D8A65" w:rsidR="00B3280A" w:rsidRDefault="24E7DE40" w:rsidP="00B3280A">
      <w:pPr>
        <w:pStyle w:val="Listeavsnitt"/>
        <w:numPr>
          <w:ilvl w:val="0"/>
          <w:numId w:val="1"/>
        </w:numPr>
        <w:rPr>
          <w:rFonts w:ascii="Arial" w:hAnsi="Arial" w:cs="Arial"/>
        </w:rPr>
      </w:pPr>
      <w:r w:rsidRPr="19D8FC77">
        <w:rPr>
          <w:rFonts w:ascii="Arial" w:eastAsia="Arial" w:hAnsi="Arial" w:cs="Arial"/>
        </w:rPr>
        <w:t xml:space="preserve">Følge opp </w:t>
      </w:r>
      <w:hyperlink r:id="rId9">
        <w:r w:rsidRPr="19D8FC77">
          <w:rPr>
            <w:rStyle w:val="Hyperkobling"/>
            <w:rFonts w:ascii="Arial" w:eastAsia="Arial" w:hAnsi="Arial" w:cs="Arial"/>
          </w:rPr>
          <w:t>Strategi for rekruttering til lærerutdanningene og læreryrket 2024–2030 - regjeringen.no.</w:t>
        </w:r>
      </w:hyperlink>
      <w:r w:rsidRPr="19D8FC77">
        <w:rPr>
          <w:rFonts w:ascii="Arial" w:eastAsia="Arial" w:hAnsi="Arial" w:cs="Arial"/>
        </w:rPr>
        <w:t xml:space="preserve">  </w:t>
      </w:r>
    </w:p>
    <w:p w14:paraId="020745F4" w14:textId="40678A60" w:rsidR="00167A21" w:rsidRDefault="00167A21" w:rsidP="00B3280A">
      <w:pPr>
        <w:pStyle w:val="Listeavsnitt"/>
        <w:numPr>
          <w:ilvl w:val="0"/>
          <w:numId w:val="1"/>
        </w:numPr>
        <w:rPr>
          <w:rFonts w:ascii="Arial" w:hAnsi="Arial" w:cs="Arial"/>
        </w:rPr>
      </w:pPr>
      <w:r w:rsidRPr="01BF31A9">
        <w:rPr>
          <w:rFonts w:ascii="Arial" w:hAnsi="Arial" w:cs="Arial"/>
        </w:rPr>
        <w:t xml:space="preserve">Synliggjøre hvordan rekruttering og nasjonale og institusjonelle rammevilkår påvirker lærerutdanningenes kvalitet, kapasitet og bredden av fagtilbud i lærerutdanning nasjonalt. Ved behov gjøre kartlegginger og utvikle analyser av konsekvenser av nedbygging av </w:t>
      </w:r>
      <w:r w:rsidR="3DC563B4" w:rsidRPr="01BF31A9">
        <w:rPr>
          <w:rFonts w:ascii="Arial" w:hAnsi="Arial" w:cs="Arial"/>
        </w:rPr>
        <w:t xml:space="preserve">lærerutdanningenes </w:t>
      </w:r>
      <w:r w:rsidRPr="01BF31A9">
        <w:rPr>
          <w:rFonts w:ascii="Arial" w:hAnsi="Arial" w:cs="Arial"/>
        </w:rPr>
        <w:t xml:space="preserve">fagmiljø </w:t>
      </w:r>
      <w:r w:rsidR="0DD2BA25" w:rsidRPr="01BF31A9">
        <w:rPr>
          <w:rFonts w:ascii="Arial" w:hAnsi="Arial" w:cs="Arial"/>
        </w:rPr>
        <w:t>for</w:t>
      </w:r>
      <w:r w:rsidRPr="01BF31A9">
        <w:rPr>
          <w:rFonts w:ascii="Arial" w:hAnsi="Arial" w:cs="Arial"/>
        </w:rPr>
        <w:t xml:space="preserve"> tilgang til kvalifiserte lærere i alle skolens fag.</w:t>
      </w:r>
    </w:p>
    <w:p w14:paraId="1128F9E3" w14:textId="2FC72DF9" w:rsidR="391B2696" w:rsidRDefault="391B2696" w:rsidP="01BF31A9">
      <w:pPr>
        <w:pStyle w:val="Listeavsnitt"/>
        <w:numPr>
          <w:ilvl w:val="0"/>
          <w:numId w:val="1"/>
        </w:numPr>
      </w:pPr>
      <w:r w:rsidRPr="01BF31A9">
        <w:rPr>
          <w:rFonts w:ascii="Arial" w:eastAsia="Arial" w:hAnsi="Arial" w:cs="Arial"/>
          <w:color w:val="000000" w:themeColor="text1"/>
        </w:rPr>
        <w:t>Arbeide for rammevilkår, samarbeid og arbeidsdeling som sikrer at lærerutdanningene samlet dekker kompetansebehovene i alle fag og fagområder i skole og barnehage</w:t>
      </w:r>
      <w:r w:rsidR="2C4EC7DA" w:rsidRPr="01BF31A9">
        <w:rPr>
          <w:rFonts w:ascii="Arial" w:eastAsia="Arial" w:hAnsi="Arial" w:cs="Arial"/>
          <w:color w:val="000000" w:themeColor="text1"/>
        </w:rPr>
        <w:t>.</w:t>
      </w:r>
    </w:p>
    <w:p w14:paraId="5A649B6D" w14:textId="38376134" w:rsidR="00167A21" w:rsidRDefault="00167A21" w:rsidP="00B3280A">
      <w:pPr>
        <w:pStyle w:val="Listeavsnitt"/>
        <w:numPr>
          <w:ilvl w:val="0"/>
          <w:numId w:val="1"/>
        </w:numPr>
        <w:rPr>
          <w:rFonts w:ascii="Arial" w:hAnsi="Arial" w:cs="Arial"/>
        </w:rPr>
      </w:pPr>
      <w:r w:rsidRPr="19D8FC77">
        <w:rPr>
          <w:rFonts w:ascii="Arial" w:hAnsi="Arial" w:cs="Arial"/>
        </w:rPr>
        <w:t>Være en arena for styrket samarbeid og kunnskaps</w:t>
      </w:r>
      <w:r w:rsidR="4BE19341" w:rsidRPr="19D8FC77">
        <w:rPr>
          <w:rFonts w:ascii="Arial" w:hAnsi="Arial" w:cs="Arial"/>
        </w:rPr>
        <w:t>- og erfaringsdeling</w:t>
      </w:r>
      <w:r w:rsidR="4760946F" w:rsidRPr="19D8FC77">
        <w:rPr>
          <w:rFonts w:ascii="Arial" w:hAnsi="Arial" w:cs="Arial"/>
        </w:rPr>
        <w:t xml:space="preserve"> om</w:t>
      </w:r>
      <w:r w:rsidRPr="19D8FC77">
        <w:rPr>
          <w:rFonts w:ascii="Arial" w:hAnsi="Arial" w:cs="Arial"/>
        </w:rPr>
        <w:t xml:space="preserve"> </w:t>
      </w:r>
      <w:r w:rsidR="0FC9CB24" w:rsidRPr="19D8FC77">
        <w:rPr>
          <w:rFonts w:ascii="Arial" w:hAnsi="Arial" w:cs="Arial"/>
        </w:rPr>
        <w:t xml:space="preserve">forskningsbasert, praksisnær og profesjonsrettet lærerutdanning. </w:t>
      </w:r>
      <w:r w:rsidRPr="19D8FC77">
        <w:rPr>
          <w:rFonts w:ascii="Arial" w:hAnsi="Arial" w:cs="Arial"/>
        </w:rPr>
        <w:t>Herunder arbeide for økt sammenheng mellom forskning, utdanning og innovasjon i lærerutdanningene, og arbeide for økt forskningskompetanse i skole og barnehage. Stimulere til økt forskning på områder der det er behov for mer aktuell kunnskap som for eksempel rekruttering og overgang fra utdanning til yrke.</w:t>
      </w:r>
    </w:p>
    <w:p w14:paraId="429FE8AF" w14:textId="74532C5D" w:rsidR="00167A21" w:rsidRDefault="00167A21" w:rsidP="00B3280A">
      <w:pPr>
        <w:pStyle w:val="Listeavsnitt"/>
        <w:numPr>
          <w:ilvl w:val="0"/>
          <w:numId w:val="1"/>
        </w:numPr>
        <w:rPr>
          <w:rFonts w:ascii="Arial" w:hAnsi="Arial" w:cs="Arial"/>
        </w:rPr>
      </w:pPr>
      <w:r w:rsidRPr="01BF31A9">
        <w:rPr>
          <w:rFonts w:ascii="Arial" w:hAnsi="Arial" w:cs="Arial"/>
        </w:rPr>
        <w:t xml:space="preserve">Følge opp nasjonale prosesser </w:t>
      </w:r>
      <w:r w:rsidR="1A259D47" w:rsidRPr="01BF31A9">
        <w:rPr>
          <w:rFonts w:ascii="Arial" w:hAnsi="Arial" w:cs="Arial"/>
        </w:rPr>
        <w:t>knyttet til organisering og finansiering av praksisstudiet.</w:t>
      </w:r>
    </w:p>
    <w:p w14:paraId="4B8ED3E3" w14:textId="601918E5" w:rsidR="1C4CEE91" w:rsidRDefault="1C4CEE91" w:rsidP="01BF31A9">
      <w:pPr>
        <w:pStyle w:val="Listeavsnitt"/>
        <w:numPr>
          <w:ilvl w:val="0"/>
          <w:numId w:val="1"/>
        </w:numPr>
        <w:rPr>
          <w:rFonts w:ascii="Arial" w:hAnsi="Arial" w:cs="Arial"/>
        </w:rPr>
      </w:pPr>
      <w:r w:rsidRPr="01BF31A9">
        <w:rPr>
          <w:rFonts w:ascii="Arial" w:hAnsi="Arial" w:cs="Arial"/>
        </w:rPr>
        <w:t xml:space="preserve">Følge opp </w:t>
      </w:r>
      <w:hyperlink r:id="rId10">
        <w:r w:rsidRPr="01BF31A9">
          <w:rPr>
            <w:rStyle w:val="Hyperkobling"/>
            <w:rFonts w:ascii="Arial" w:hAnsi="Arial" w:cs="Arial"/>
          </w:rPr>
          <w:t>Sannhets- og forsoningskommisjonens rapport</w:t>
        </w:r>
      </w:hyperlink>
      <w:r w:rsidR="5176D607" w:rsidRPr="01BF31A9">
        <w:rPr>
          <w:rFonts w:ascii="Arial" w:hAnsi="Arial" w:cs="Arial"/>
        </w:rPr>
        <w:t xml:space="preserve">. </w:t>
      </w:r>
    </w:p>
    <w:p w14:paraId="46BDC49C" w14:textId="77777777" w:rsidR="007C26D7" w:rsidRDefault="007C26D7" w:rsidP="00B3280A">
      <w:pPr>
        <w:pStyle w:val="Listeavsnitt"/>
        <w:numPr>
          <w:ilvl w:val="0"/>
          <w:numId w:val="1"/>
        </w:numPr>
        <w:rPr>
          <w:rFonts w:ascii="Arial" w:hAnsi="Arial" w:cs="Arial"/>
        </w:rPr>
      </w:pPr>
      <w:r w:rsidRPr="40357640">
        <w:rPr>
          <w:rFonts w:ascii="Arial" w:hAnsi="Arial" w:cs="Arial"/>
        </w:rPr>
        <w:t>Delta i skandinavisk og internasjonalt samarbeid for å hente inn erfaringer og kunnskap som kan bidra til å styrke arbeidet med kvalitetsutvikling i lærerutdanningene.</w:t>
      </w:r>
    </w:p>
    <w:p w14:paraId="6C7B7A96" w14:textId="77777777" w:rsidR="70180747" w:rsidRDefault="70180747" w:rsidP="40357640">
      <w:pPr>
        <w:pStyle w:val="paragraph"/>
        <w:spacing w:before="0" w:beforeAutospacing="0" w:after="0" w:afterAutospacing="0"/>
        <w:ind w:left="360"/>
        <w:rPr>
          <w:rFonts w:ascii="Segoe UI" w:hAnsi="Segoe UI" w:cs="Segoe UI"/>
          <w:sz w:val="18"/>
          <w:szCs w:val="18"/>
        </w:rPr>
      </w:pPr>
      <w:r w:rsidRPr="40357640">
        <w:rPr>
          <w:rStyle w:val="normaltextrun"/>
          <w:rFonts w:ascii="Arial" w:eastAsiaTheme="majorEastAsia" w:hAnsi="Arial" w:cs="Arial"/>
          <w:b/>
          <w:bCs/>
          <w:sz w:val="22"/>
          <w:szCs w:val="22"/>
        </w:rPr>
        <w:t>Mål 2: UHR-LU som faglig og politisk premissleverandør </w:t>
      </w:r>
      <w:r w:rsidRPr="40357640">
        <w:rPr>
          <w:rStyle w:val="eop"/>
          <w:rFonts w:ascii="Arial" w:eastAsiaTheme="majorEastAsia" w:hAnsi="Arial" w:cs="Arial"/>
          <w:sz w:val="22"/>
          <w:szCs w:val="22"/>
        </w:rPr>
        <w:t> </w:t>
      </w:r>
    </w:p>
    <w:p w14:paraId="70179CB6" w14:textId="77777777" w:rsidR="70180747" w:rsidRDefault="70180747" w:rsidP="40357640">
      <w:pPr>
        <w:pStyle w:val="paragraph"/>
        <w:spacing w:before="0" w:beforeAutospacing="0" w:after="0" w:afterAutospacing="0"/>
        <w:ind w:left="360"/>
        <w:rPr>
          <w:rFonts w:ascii="Segoe UI" w:hAnsi="Segoe UI" w:cs="Segoe UI"/>
          <w:sz w:val="18"/>
          <w:szCs w:val="18"/>
        </w:rPr>
      </w:pPr>
      <w:r w:rsidRPr="40357640">
        <w:rPr>
          <w:rStyle w:val="eop"/>
          <w:rFonts w:ascii="Arial" w:eastAsiaTheme="majorEastAsia" w:hAnsi="Arial" w:cs="Arial"/>
          <w:sz w:val="22"/>
          <w:szCs w:val="22"/>
        </w:rPr>
        <w:t> </w:t>
      </w:r>
    </w:p>
    <w:p w14:paraId="7FB730D2" w14:textId="77777777" w:rsidR="70180747" w:rsidRDefault="70180747" w:rsidP="40357640">
      <w:pPr>
        <w:pStyle w:val="paragraph"/>
        <w:spacing w:before="0" w:beforeAutospacing="0" w:after="0" w:afterAutospacing="0"/>
        <w:ind w:left="360"/>
        <w:rPr>
          <w:rFonts w:ascii="Segoe UI" w:hAnsi="Segoe UI" w:cs="Segoe UI"/>
          <w:sz w:val="18"/>
          <w:szCs w:val="18"/>
        </w:rPr>
      </w:pPr>
      <w:r w:rsidRPr="40357640">
        <w:rPr>
          <w:rStyle w:val="normaltextrun"/>
          <w:rFonts w:ascii="Arial" w:eastAsiaTheme="majorEastAsia" w:hAnsi="Arial" w:cs="Arial"/>
          <w:sz w:val="22"/>
          <w:szCs w:val="22"/>
        </w:rPr>
        <w:t>UHR-LU skal være en viktig premissleverandør og partner i arbeidet med utviklingen av norske lærerutdanninger, i samarbeid med myndigheter, praksisfeltet og andre relevante aktører og organisasjoner.  </w:t>
      </w:r>
    </w:p>
    <w:p w14:paraId="6AF7D9C4" w14:textId="77777777" w:rsidR="70180747" w:rsidRDefault="70180747" w:rsidP="40357640">
      <w:pPr>
        <w:pStyle w:val="paragraph"/>
        <w:spacing w:before="0" w:beforeAutospacing="0" w:after="0" w:afterAutospacing="0"/>
        <w:ind w:left="360"/>
        <w:rPr>
          <w:rFonts w:ascii="Segoe UI" w:hAnsi="Segoe UI" w:cs="Segoe UI"/>
          <w:sz w:val="18"/>
          <w:szCs w:val="18"/>
        </w:rPr>
      </w:pPr>
      <w:r w:rsidRPr="40357640">
        <w:rPr>
          <w:rStyle w:val="eop"/>
          <w:rFonts w:ascii="Arial" w:eastAsiaTheme="majorEastAsia" w:hAnsi="Arial" w:cs="Arial"/>
          <w:sz w:val="22"/>
          <w:szCs w:val="22"/>
        </w:rPr>
        <w:t> </w:t>
      </w:r>
    </w:p>
    <w:p w14:paraId="79067035" w14:textId="77777777" w:rsidR="70180747" w:rsidRDefault="70180747" w:rsidP="40357640">
      <w:pPr>
        <w:pStyle w:val="paragraph"/>
        <w:spacing w:before="0" w:beforeAutospacing="0" w:after="0" w:afterAutospacing="0"/>
        <w:ind w:left="360"/>
        <w:rPr>
          <w:rFonts w:ascii="Segoe UI" w:hAnsi="Segoe UI" w:cs="Segoe UI"/>
          <w:sz w:val="18"/>
          <w:szCs w:val="18"/>
        </w:rPr>
      </w:pPr>
      <w:r w:rsidRPr="40357640">
        <w:rPr>
          <w:rStyle w:val="normaltextrun"/>
          <w:rFonts w:ascii="Arial" w:eastAsiaTheme="majorEastAsia" w:hAnsi="Arial" w:cs="Arial"/>
          <w:sz w:val="22"/>
          <w:szCs w:val="22"/>
        </w:rPr>
        <w:t>UHR-LU skal:  </w:t>
      </w:r>
    </w:p>
    <w:p w14:paraId="7718A77A" w14:textId="0AA45926" w:rsidR="40357640" w:rsidRDefault="40357640" w:rsidP="40357640">
      <w:pPr>
        <w:rPr>
          <w:rFonts w:ascii="Arial" w:hAnsi="Arial" w:cs="Arial"/>
        </w:rPr>
      </w:pPr>
    </w:p>
    <w:p w14:paraId="53826EE7" w14:textId="25851E68" w:rsidR="6FB46EB0" w:rsidRDefault="6FB46EB0" w:rsidP="40357640">
      <w:pPr>
        <w:pStyle w:val="Listeavsnitt"/>
        <w:numPr>
          <w:ilvl w:val="0"/>
          <w:numId w:val="1"/>
        </w:numPr>
        <w:rPr>
          <w:rStyle w:val="eop"/>
          <w:rFonts w:ascii="Arial" w:eastAsiaTheme="majorEastAsia" w:hAnsi="Arial" w:cs="Arial"/>
        </w:rPr>
      </w:pPr>
      <w:r w:rsidRPr="40357640">
        <w:rPr>
          <w:rStyle w:val="normaltextrun"/>
          <w:rFonts w:ascii="Arial" w:eastAsiaTheme="majorEastAsia" w:hAnsi="Arial" w:cs="Arial"/>
        </w:rPr>
        <w:t>Ha tett kontakt og løpende dialog med myndigheter og politisk ledelse – særlig i Kunnskapsdepartementet – med mål om mer påvirkning og politiske gjennomslag. </w:t>
      </w:r>
    </w:p>
    <w:p w14:paraId="1E97CA4E" w14:textId="29E37432" w:rsidR="6FB46EB0" w:rsidRDefault="6FB46EB0" w:rsidP="40357640">
      <w:pPr>
        <w:pStyle w:val="Listeavsnitt"/>
        <w:numPr>
          <w:ilvl w:val="0"/>
          <w:numId w:val="1"/>
        </w:numPr>
        <w:rPr>
          <w:rFonts w:ascii="Segoe UI" w:hAnsi="Segoe UI" w:cs="Segoe UI"/>
          <w:sz w:val="18"/>
          <w:szCs w:val="18"/>
        </w:rPr>
      </w:pPr>
      <w:r w:rsidRPr="40357640">
        <w:rPr>
          <w:rStyle w:val="normaltextrun"/>
          <w:rFonts w:ascii="Arial" w:eastAsiaTheme="majorEastAsia" w:hAnsi="Arial" w:cs="Arial"/>
        </w:rPr>
        <w:t>Synliggjøre og sette viktige kunnskapspolitiske spørsmål for lærerutdanningene på dagsorden, både lokalt og nasjonalt, og delta aktivt i faglige og politiske prosesser som omhandler lærerutdanning, barnehager og skoler.   </w:t>
      </w:r>
    </w:p>
    <w:p w14:paraId="5E00103B" w14:textId="70C218AB" w:rsidR="6FB46EB0" w:rsidRDefault="6FB46EB0" w:rsidP="40357640">
      <w:pPr>
        <w:pStyle w:val="Listeavsnitt"/>
        <w:numPr>
          <w:ilvl w:val="0"/>
          <w:numId w:val="1"/>
        </w:numPr>
        <w:rPr>
          <w:rStyle w:val="eop"/>
          <w:rFonts w:ascii="Arial" w:eastAsiaTheme="majorEastAsia" w:hAnsi="Arial" w:cs="Arial"/>
        </w:rPr>
      </w:pPr>
      <w:r w:rsidRPr="40357640">
        <w:rPr>
          <w:rStyle w:val="normaltextrun"/>
          <w:rFonts w:ascii="Arial" w:eastAsiaTheme="majorEastAsia" w:hAnsi="Arial" w:cs="Arial"/>
        </w:rPr>
        <w:t>Drive påvirknings- og opplysningsarbeid med mål om at alle landets lærerutdanninger skal ha solid finansiering, strategisk handlingsrom og gode og likeverdige rammevilkår. Påvirke nasjonal forskningspolitikk og rammevilkårene for å styrke utviklingen av forskningskompetanse i lærerutdanningene. </w:t>
      </w:r>
    </w:p>
    <w:p w14:paraId="5833FBB5" w14:textId="205DE9BF" w:rsidR="6FB46EB0" w:rsidRDefault="6FB46EB0" w:rsidP="40357640">
      <w:pPr>
        <w:pStyle w:val="Listeavsnitt"/>
        <w:numPr>
          <w:ilvl w:val="0"/>
          <w:numId w:val="1"/>
        </w:numPr>
        <w:rPr>
          <w:rStyle w:val="eop"/>
          <w:rFonts w:ascii="Arial" w:eastAsiaTheme="majorEastAsia" w:hAnsi="Arial" w:cs="Arial"/>
        </w:rPr>
      </w:pPr>
      <w:r w:rsidRPr="40357640">
        <w:rPr>
          <w:rStyle w:val="eop"/>
          <w:rFonts w:ascii="Arial" w:eastAsiaTheme="majorEastAsia" w:hAnsi="Arial" w:cs="Arial"/>
        </w:rPr>
        <w:t>Synliggjøre behovet for og betydningen av satsing på profesjonsrettet forskning og kunstnerisk utviklingsarbeid som er praksisnær, deltakerorientert, brukerinitiert, og basert på samhandlings- og samarbeidsprosjekter.</w:t>
      </w:r>
    </w:p>
    <w:p w14:paraId="6ADE7123" w14:textId="710F9128" w:rsidR="6FB46EB0" w:rsidRDefault="6FB46EB0" w:rsidP="40357640">
      <w:pPr>
        <w:pStyle w:val="Listeavsnitt"/>
        <w:numPr>
          <w:ilvl w:val="0"/>
          <w:numId w:val="1"/>
        </w:numPr>
        <w:rPr>
          <w:rStyle w:val="eop"/>
          <w:rFonts w:ascii="Arial" w:eastAsiaTheme="majorEastAsia" w:hAnsi="Arial" w:cs="Arial"/>
        </w:rPr>
      </w:pPr>
      <w:r w:rsidRPr="40357640">
        <w:rPr>
          <w:rStyle w:val="eop"/>
          <w:rFonts w:ascii="Arial" w:eastAsiaTheme="majorEastAsia" w:hAnsi="Arial" w:cs="Arial"/>
        </w:rPr>
        <w:t>Jobbe for økt satsing på rekruttering til forskningsmiljøene i lærerutdanningene og styrket satsing på offentlig sektor-ph.d. og næringslivs-ph.d.</w:t>
      </w:r>
    </w:p>
    <w:p w14:paraId="5CE3A05B" w14:textId="27949BAF" w:rsidR="6FB46EB0" w:rsidRDefault="6FB46EB0" w:rsidP="40357640">
      <w:pPr>
        <w:pStyle w:val="Listeavsnitt"/>
        <w:numPr>
          <w:ilvl w:val="0"/>
          <w:numId w:val="1"/>
        </w:numPr>
        <w:rPr>
          <w:rStyle w:val="eop"/>
          <w:rFonts w:ascii="Arial" w:eastAsiaTheme="majorEastAsia" w:hAnsi="Arial" w:cs="Arial"/>
        </w:rPr>
      </w:pPr>
      <w:r w:rsidRPr="19D8FC77">
        <w:rPr>
          <w:rStyle w:val="eop"/>
          <w:rFonts w:ascii="Arial" w:eastAsiaTheme="majorEastAsia" w:hAnsi="Arial" w:cs="Arial"/>
        </w:rPr>
        <w:t xml:space="preserve">Utnytte alle arenaer UHR-LU deltar på til å fremme UHR-LUs prioriterte saker og målsettinger. Ha et aktivt, strategisk og godt samarbeid med alle relevante aktører </w:t>
      </w:r>
      <w:r w:rsidRPr="19D8FC77">
        <w:rPr>
          <w:rStyle w:val="eop"/>
          <w:rFonts w:ascii="Arial" w:eastAsiaTheme="majorEastAsia" w:hAnsi="Arial" w:cs="Arial"/>
        </w:rPr>
        <w:lastRenderedPageBreak/>
        <w:t>innenfor vårt fagområde. UHR-LU skal bygge allianser i viktige spørsmål og prosesser, og fremme god dialog med aktører som deler våre målsettinger.</w:t>
      </w:r>
    </w:p>
    <w:p w14:paraId="70D674D4" w14:textId="479012C8" w:rsidR="6FB46EB0" w:rsidRDefault="6FB46EB0" w:rsidP="40357640">
      <w:pPr>
        <w:pStyle w:val="Listeavsnitt"/>
        <w:numPr>
          <w:ilvl w:val="0"/>
          <w:numId w:val="1"/>
        </w:numPr>
        <w:rPr>
          <w:rStyle w:val="eop"/>
          <w:rFonts w:ascii="Arial" w:eastAsiaTheme="majorEastAsia" w:hAnsi="Arial" w:cs="Arial"/>
        </w:rPr>
      </w:pPr>
      <w:r w:rsidRPr="40357640">
        <w:rPr>
          <w:rStyle w:val="eop"/>
          <w:rFonts w:ascii="Arial" w:eastAsiaTheme="majorEastAsia" w:hAnsi="Arial" w:cs="Arial"/>
        </w:rPr>
        <w:t>Jobbe for gode nasjonale økonomiske og strukturelle rammevilkår for utvikling og tilbud av etter- og videreutdanning som er relevant for praksisfeltet, og av høy kvalitet.</w:t>
      </w:r>
    </w:p>
    <w:p w14:paraId="30A5BFD6" w14:textId="6BEB3240" w:rsidR="6FB46EB0" w:rsidRDefault="6FB46EB0" w:rsidP="19D8FC77">
      <w:pPr>
        <w:pStyle w:val="Listeavsnitt"/>
        <w:numPr>
          <w:ilvl w:val="0"/>
          <w:numId w:val="1"/>
        </w:numPr>
        <w:rPr>
          <w:rFonts w:ascii="Arial" w:eastAsia="Arial" w:hAnsi="Arial" w:cs="Arial"/>
          <w:color w:val="000000" w:themeColor="text1"/>
        </w:rPr>
      </w:pPr>
      <w:r w:rsidRPr="19D8FC77">
        <w:rPr>
          <w:rFonts w:ascii="Arial" w:eastAsia="Arial" w:hAnsi="Arial" w:cs="Arial"/>
          <w:color w:val="000000" w:themeColor="text1"/>
        </w:rPr>
        <w:t xml:space="preserve">Jobbe for </w:t>
      </w:r>
      <w:r w:rsidR="6725A7D2" w:rsidRPr="19D8FC77">
        <w:rPr>
          <w:rFonts w:ascii="Arial" w:eastAsia="Arial" w:hAnsi="Arial" w:cs="Arial"/>
          <w:color w:val="000000" w:themeColor="text1"/>
        </w:rPr>
        <w:t>forutsigbare</w:t>
      </w:r>
      <w:r w:rsidRPr="19D8FC77">
        <w:rPr>
          <w:rFonts w:ascii="Arial" w:eastAsia="Arial" w:hAnsi="Arial" w:cs="Arial"/>
          <w:color w:val="000000" w:themeColor="text1"/>
        </w:rPr>
        <w:t xml:space="preserve"> og relevante opptakskrav til lærerutdanningene.</w:t>
      </w:r>
    </w:p>
    <w:p w14:paraId="466E642A" w14:textId="310FE4EB" w:rsidR="007C26D7" w:rsidRDefault="007C26D7" w:rsidP="40357640">
      <w:pPr>
        <w:rPr>
          <w:rFonts w:ascii="Arial" w:hAnsi="Arial" w:cs="Arial"/>
        </w:rPr>
      </w:pPr>
    </w:p>
    <w:p w14:paraId="409B5538" w14:textId="127594A1" w:rsidR="007C26D7" w:rsidRDefault="007C26D7" w:rsidP="40357640">
      <w:pPr>
        <w:pStyle w:val="paragraph"/>
        <w:spacing w:before="0" w:beforeAutospacing="0" w:after="0" w:afterAutospacing="0"/>
        <w:ind w:left="360"/>
        <w:textAlignment w:val="baseline"/>
        <w:rPr>
          <w:rFonts w:ascii="Segoe UI" w:hAnsi="Segoe UI" w:cs="Segoe UI"/>
          <w:sz w:val="18"/>
          <w:szCs w:val="18"/>
        </w:rPr>
      </w:pPr>
      <w:r w:rsidRPr="40357640">
        <w:rPr>
          <w:rStyle w:val="eop"/>
          <w:rFonts w:ascii="Arial" w:eastAsiaTheme="majorEastAsia" w:hAnsi="Arial" w:cs="Arial"/>
          <w:sz w:val="22"/>
          <w:szCs w:val="22"/>
        </w:rPr>
        <w:t> </w:t>
      </w:r>
      <w:r w:rsidRPr="40357640">
        <w:rPr>
          <w:rStyle w:val="eop"/>
          <w:rFonts w:ascii="Arial" w:eastAsiaTheme="majorEastAsia" w:hAnsi="Arial" w:cs="Arial"/>
        </w:rPr>
        <w:t> </w:t>
      </w:r>
    </w:p>
    <w:sectPr w:rsidR="007C2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85954"/>
    <w:multiLevelType w:val="hybridMultilevel"/>
    <w:tmpl w:val="E9E0DDC2"/>
    <w:lvl w:ilvl="0" w:tplc="0E9CB5DA">
      <w:start w:val="1"/>
      <w:numFmt w:val="lowerLetter"/>
      <w:lvlText w:val="%1)"/>
      <w:lvlJc w:val="left"/>
      <w:pPr>
        <w:ind w:left="720" w:hanging="360"/>
      </w:pPr>
      <w:rPr>
        <w:rFonts w:ascii="Arial" w:eastAsia="Arial" w:hAnsi="Arial" w:cs="Arial"/>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5070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65"/>
    <w:rsid w:val="00040365"/>
    <w:rsid w:val="000C3599"/>
    <w:rsid w:val="00152BB2"/>
    <w:rsid w:val="00167A21"/>
    <w:rsid w:val="001F2BE3"/>
    <w:rsid w:val="00381A7A"/>
    <w:rsid w:val="003E6562"/>
    <w:rsid w:val="007A53C9"/>
    <w:rsid w:val="007C26D7"/>
    <w:rsid w:val="00803C9B"/>
    <w:rsid w:val="009E2332"/>
    <w:rsid w:val="00AE3C70"/>
    <w:rsid w:val="00B3280A"/>
    <w:rsid w:val="00B51782"/>
    <w:rsid w:val="00D1325C"/>
    <w:rsid w:val="00D522AA"/>
    <w:rsid w:val="00DD1E6C"/>
    <w:rsid w:val="00EB7F7F"/>
    <w:rsid w:val="00FD30EE"/>
    <w:rsid w:val="01BF31A9"/>
    <w:rsid w:val="01FB1FD1"/>
    <w:rsid w:val="03F4A241"/>
    <w:rsid w:val="04C4062C"/>
    <w:rsid w:val="05A06DD1"/>
    <w:rsid w:val="07B480CC"/>
    <w:rsid w:val="0B7004C1"/>
    <w:rsid w:val="0DD2BA25"/>
    <w:rsid w:val="0E63D50E"/>
    <w:rsid w:val="0FC9CB24"/>
    <w:rsid w:val="15BC9AFE"/>
    <w:rsid w:val="180DCEF8"/>
    <w:rsid w:val="19D8FC77"/>
    <w:rsid w:val="1A259D47"/>
    <w:rsid w:val="1C4CEE91"/>
    <w:rsid w:val="1CF1325B"/>
    <w:rsid w:val="201586DD"/>
    <w:rsid w:val="20C5949C"/>
    <w:rsid w:val="24E7DE40"/>
    <w:rsid w:val="2B3587AF"/>
    <w:rsid w:val="2C4EC7DA"/>
    <w:rsid w:val="391B2696"/>
    <w:rsid w:val="3AF577C5"/>
    <w:rsid w:val="3B95F3DB"/>
    <w:rsid w:val="3D69DD47"/>
    <w:rsid w:val="3DC563B4"/>
    <w:rsid w:val="40357640"/>
    <w:rsid w:val="4402A38A"/>
    <w:rsid w:val="4760946F"/>
    <w:rsid w:val="49B145BB"/>
    <w:rsid w:val="4BE19341"/>
    <w:rsid w:val="4C8AEFF4"/>
    <w:rsid w:val="5176D607"/>
    <w:rsid w:val="54A197FF"/>
    <w:rsid w:val="5E3D001A"/>
    <w:rsid w:val="60D3225A"/>
    <w:rsid w:val="6582F366"/>
    <w:rsid w:val="6725A7D2"/>
    <w:rsid w:val="6A296EA7"/>
    <w:rsid w:val="6F3B94FD"/>
    <w:rsid w:val="6FB46EB0"/>
    <w:rsid w:val="70180747"/>
    <w:rsid w:val="74B7E1F5"/>
    <w:rsid w:val="7662EFEC"/>
    <w:rsid w:val="79A5C2B6"/>
    <w:rsid w:val="7AA865FC"/>
    <w:rsid w:val="7CDE2427"/>
    <w:rsid w:val="7D6B07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C037"/>
  <w15:chartTrackingRefBased/>
  <w15:docId w15:val="{F9BE5F1A-13BE-4A09-B643-46843C31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40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40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4036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4036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4036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4036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4036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4036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4036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4036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04036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4036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4036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4036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4036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4036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4036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40365"/>
    <w:rPr>
      <w:rFonts w:eastAsiaTheme="majorEastAsia" w:cstheme="majorBidi"/>
      <w:color w:val="272727" w:themeColor="text1" w:themeTint="D8"/>
    </w:rPr>
  </w:style>
  <w:style w:type="paragraph" w:styleId="Tittel">
    <w:name w:val="Title"/>
    <w:basedOn w:val="Normal"/>
    <w:next w:val="Normal"/>
    <w:link w:val="TittelTegn"/>
    <w:uiPriority w:val="10"/>
    <w:qFormat/>
    <w:rsid w:val="00040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4036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4036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4036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4036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40365"/>
    <w:rPr>
      <w:i/>
      <w:iCs/>
      <w:color w:val="404040" w:themeColor="text1" w:themeTint="BF"/>
    </w:rPr>
  </w:style>
  <w:style w:type="paragraph" w:styleId="Listeavsnitt">
    <w:name w:val="List Paragraph"/>
    <w:basedOn w:val="Normal"/>
    <w:uiPriority w:val="34"/>
    <w:qFormat/>
    <w:rsid w:val="00040365"/>
    <w:pPr>
      <w:ind w:left="720"/>
      <w:contextualSpacing/>
    </w:pPr>
  </w:style>
  <w:style w:type="character" w:styleId="Sterkutheving">
    <w:name w:val="Intense Emphasis"/>
    <w:basedOn w:val="Standardskriftforavsnitt"/>
    <w:uiPriority w:val="21"/>
    <w:qFormat/>
    <w:rsid w:val="00040365"/>
    <w:rPr>
      <w:i/>
      <w:iCs/>
      <w:color w:val="0F4761" w:themeColor="accent1" w:themeShade="BF"/>
    </w:rPr>
  </w:style>
  <w:style w:type="paragraph" w:styleId="Sterktsitat">
    <w:name w:val="Intense Quote"/>
    <w:basedOn w:val="Normal"/>
    <w:next w:val="Normal"/>
    <w:link w:val="SterktsitatTegn"/>
    <w:uiPriority w:val="30"/>
    <w:qFormat/>
    <w:rsid w:val="00040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40365"/>
    <w:rPr>
      <w:i/>
      <w:iCs/>
      <w:color w:val="0F4761" w:themeColor="accent1" w:themeShade="BF"/>
    </w:rPr>
  </w:style>
  <w:style w:type="character" w:styleId="Sterkreferanse">
    <w:name w:val="Intense Reference"/>
    <w:basedOn w:val="Standardskriftforavsnitt"/>
    <w:uiPriority w:val="32"/>
    <w:qFormat/>
    <w:rsid w:val="00040365"/>
    <w:rPr>
      <w:b/>
      <w:bCs/>
      <w:smallCaps/>
      <w:color w:val="0F4761" w:themeColor="accent1" w:themeShade="BF"/>
      <w:spacing w:val="5"/>
    </w:rPr>
  </w:style>
  <w:style w:type="paragraph" w:styleId="Ingenmellomrom">
    <w:name w:val="No Spacing"/>
    <w:uiPriority w:val="1"/>
    <w:qFormat/>
    <w:rsid w:val="00040365"/>
    <w:pPr>
      <w:spacing w:after="0" w:line="240" w:lineRule="auto"/>
    </w:pPr>
    <w:rPr>
      <w:rFonts w:ascii="Times New Roman" w:eastAsia="Times New Roman" w:hAnsi="Times New Roman" w:cs="Times New Roman"/>
      <w:b/>
      <w:color w:val="000000" w:themeColor="text1"/>
      <w:kern w:val="0"/>
      <w:sz w:val="24"/>
      <w:szCs w:val="24"/>
      <w:lang w:eastAsia="nb-NO"/>
      <w14:ligatures w14:val="none"/>
    </w:rPr>
  </w:style>
  <w:style w:type="character" w:styleId="Hyperkobling">
    <w:name w:val="Hyperlink"/>
    <w:basedOn w:val="Standardskriftforavsnitt"/>
    <w:uiPriority w:val="99"/>
    <w:unhideWhenUsed/>
    <w:rsid w:val="00040365"/>
    <w:rPr>
      <w:color w:val="0000FF"/>
      <w:u w:val="single"/>
    </w:rPr>
  </w:style>
  <w:style w:type="paragraph" w:customStyle="1" w:styleId="paragraph">
    <w:name w:val="paragraph"/>
    <w:basedOn w:val="Normal"/>
    <w:rsid w:val="00040365"/>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Sterk">
    <w:name w:val="Strong"/>
    <w:basedOn w:val="Standardskriftforavsnitt"/>
    <w:uiPriority w:val="22"/>
    <w:qFormat/>
    <w:rsid w:val="00040365"/>
    <w:rPr>
      <w:b/>
      <w:bCs/>
    </w:rPr>
  </w:style>
  <w:style w:type="character" w:customStyle="1" w:styleId="normaltextrun">
    <w:name w:val="normaltextrun"/>
    <w:basedOn w:val="Standardskriftforavsnitt"/>
    <w:rsid w:val="007C26D7"/>
  </w:style>
  <w:style w:type="character" w:customStyle="1" w:styleId="eop">
    <w:name w:val="eop"/>
    <w:basedOn w:val="Standardskriftforavsnitt"/>
    <w:rsid w:val="007C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467">
      <w:bodyDiv w:val="1"/>
      <w:marLeft w:val="0"/>
      <w:marRight w:val="0"/>
      <w:marTop w:val="0"/>
      <w:marBottom w:val="0"/>
      <w:divBdr>
        <w:top w:val="none" w:sz="0" w:space="0" w:color="auto"/>
        <w:left w:val="none" w:sz="0" w:space="0" w:color="auto"/>
        <w:bottom w:val="none" w:sz="0" w:space="0" w:color="auto"/>
        <w:right w:val="none" w:sz="0" w:space="0" w:color="auto"/>
      </w:divBdr>
      <w:divsChild>
        <w:div w:id="490684702">
          <w:marLeft w:val="0"/>
          <w:marRight w:val="0"/>
          <w:marTop w:val="0"/>
          <w:marBottom w:val="0"/>
          <w:divBdr>
            <w:top w:val="none" w:sz="0" w:space="0" w:color="auto"/>
            <w:left w:val="none" w:sz="0" w:space="0" w:color="auto"/>
            <w:bottom w:val="none" w:sz="0" w:space="0" w:color="auto"/>
            <w:right w:val="none" w:sz="0" w:space="0" w:color="auto"/>
          </w:divBdr>
        </w:div>
        <w:div w:id="676923458">
          <w:marLeft w:val="0"/>
          <w:marRight w:val="0"/>
          <w:marTop w:val="0"/>
          <w:marBottom w:val="0"/>
          <w:divBdr>
            <w:top w:val="none" w:sz="0" w:space="0" w:color="auto"/>
            <w:left w:val="none" w:sz="0" w:space="0" w:color="auto"/>
            <w:bottom w:val="none" w:sz="0" w:space="0" w:color="auto"/>
            <w:right w:val="none" w:sz="0" w:space="0" w:color="auto"/>
          </w:divBdr>
        </w:div>
        <w:div w:id="1705398571">
          <w:marLeft w:val="0"/>
          <w:marRight w:val="0"/>
          <w:marTop w:val="0"/>
          <w:marBottom w:val="0"/>
          <w:divBdr>
            <w:top w:val="none" w:sz="0" w:space="0" w:color="auto"/>
            <w:left w:val="none" w:sz="0" w:space="0" w:color="auto"/>
            <w:bottom w:val="none" w:sz="0" w:space="0" w:color="auto"/>
            <w:right w:val="none" w:sz="0" w:space="0" w:color="auto"/>
          </w:divBdr>
        </w:div>
        <w:div w:id="43792350">
          <w:marLeft w:val="0"/>
          <w:marRight w:val="0"/>
          <w:marTop w:val="0"/>
          <w:marBottom w:val="0"/>
          <w:divBdr>
            <w:top w:val="none" w:sz="0" w:space="0" w:color="auto"/>
            <w:left w:val="none" w:sz="0" w:space="0" w:color="auto"/>
            <w:bottom w:val="none" w:sz="0" w:space="0" w:color="auto"/>
            <w:right w:val="none" w:sz="0" w:space="0" w:color="auto"/>
          </w:divBdr>
        </w:div>
        <w:div w:id="1643342886">
          <w:marLeft w:val="0"/>
          <w:marRight w:val="0"/>
          <w:marTop w:val="0"/>
          <w:marBottom w:val="0"/>
          <w:divBdr>
            <w:top w:val="none" w:sz="0" w:space="0" w:color="auto"/>
            <w:left w:val="none" w:sz="0" w:space="0" w:color="auto"/>
            <w:bottom w:val="none" w:sz="0" w:space="0" w:color="auto"/>
            <w:right w:val="none" w:sz="0" w:space="0" w:color="auto"/>
          </w:divBdr>
        </w:div>
      </w:divsChild>
    </w:div>
    <w:div w:id="681972150">
      <w:bodyDiv w:val="1"/>
      <w:marLeft w:val="0"/>
      <w:marRight w:val="0"/>
      <w:marTop w:val="0"/>
      <w:marBottom w:val="0"/>
      <w:divBdr>
        <w:top w:val="none" w:sz="0" w:space="0" w:color="auto"/>
        <w:left w:val="none" w:sz="0" w:space="0" w:color="auto"/>
        <w:bottom w:val="none" w:sz="0" w:space="0" w:color="auto"/>
        <w:right w:val="none" w:sz="0" w:space="0" w:color="auto"/>
      </w:divBdr>
      <w:divsChild>
        <w:div w:id="304435048">
          <w:marLeft w:val="0"/>
          <w:marRight w:val="0"/>
          <w:marTop w:val="0"/>
          <w:marBottom w:val="0"/>
          <w:divBdr>
            <w:top w:val="none" w:sz="0" w:space="0" w:color="auto"/>
            <w:left w:val="none" w:sz="0" w:space="0" w:color="auto"/>
            <w:bottom w:val="none" w:sz="0" w:space="0" w:color="auto"/>
            <w:right w:val="none" w:sz="0" w:space="0" w:color="auto"/>
          </w:divBdr>
        </w:div>
        <w:div w:id="1648167529">
          <w:marLeft w:val="0"/>
          <w:marRight w:val="0"/>
          <w:marTop w:val="0"/>
          <w:marBottom w:val="0"/>
          <w:divBdr>
            <w:top w:val="none" w:sz="0" w:space="0" w:color="auto"/>
            <w:left w:val="none" w:sz="0" w:space="0" w:color="auto"/>
            <w:bottom w:val="none" w:sz="0" w:space="0" w:color="auto"/>
            <w:right w:val="none" w:sz="0" w:space="0" w:color="auto"/>
          </w:divBdr>
        </w:div>
        <w:div w:id="1940218382">
          <w:marLeft w:val="0"/>
          <w:marRight w:val="0"/>
          <w:marTop w:val="0"/>
          <w:marBottom w:val="0"/>
          <w:divBdr>
            <w:top w:val="none" w:sz="0" w:space="0" w:color="auto"/>
            <w:left w:val="none" w:sz="0" w:space="0" w:color="auto"/>
            <w:bottom w:val="none" w:sz="0" w:space="0" w:color="auto"/>
            <w:right w:val="none" w:sz="0" w:space="0" w:color="auto"/>
          </w:divBdr>
        </w:div>
        <w:div w:id="1375236110">
          <w:marLeft w:val="0"/>
          <w:marRight w:val="0"/>
          <w:marTop w:val="0"/>
          <w:marBottom w:val="0"/>
          <w:divBdr>
            <w:top w:val="none" w:sz="0" w:space="0" w:color="auto"/>
            <w:left w:val="none" w:sz="0" w:space="0" w:color="auto"/>
            <w:bottom w:val="none" w:sz="0" w:space="0" w:color="auto"/>
            <w:right w:val="none" w:sz="0" w:space="0" w:color="auto"/>
          </w:divBdr>
        </w:div>
        <w:div w:id="1761098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r.no/om/strategi-vedtekter-og-retningslinjer/uhrs-strategi-2020-20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tortinget.no/no/Saker-og-publikasjoner/Publikasjoner/Dokumentserien/2022-2023/Dok19-202223/" TargetMode="External"/><Relationship Id="rId4" Type="http://schemas.openxmlformats.org/officeDocument/2006/relationships/numbering" Target="numbering.xml"/><Relationship Id="rId9" Type="http://schemas.openxmlformats.org/officeDocument/2006/relationships/hyperlink" Target="https://www.regjeringen.no/no/dokumenter/strategi-for-larerrekruttering/id302515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BC19D7A240B642AE86F2664BB08CCD" ma:contentTypeVersion="22" ma:contentTypeDescription="Opprett et nytt dokument." ma:contentTypeScope="" ma:versionID="68bc1e0c23429f9fb7aeb1661620d974">
  <xsd:schema xmlns:xsd="http://www.w3.org/2001/XMLSchema" xmlns:xs="http://www.w3.org/2001/XMLSchema" xmlns:p="http://schemas.microsoft.com/office/2006/metadata/properties" xmlns:ns1="http://schemas.microsoft.com/sharepoint/v3" xmlns:ns2="996efac0-bfb7-4887-8817-49f8bb51fcad" xmlns:ns3="9cbca31e-71f6-4f4f-be6a-53980aaf07a8" targetNamespace="http://schemas.microsoft.com/office/2006/metadata/properties" ma:root="true" ma:fieldsID="98fe21d596954aeac2a7aeef8b4d3440" ns1:_="" ns2:_="" ns3:_="">
    <xsd:import namespace="http://schemas.microsoft.com/sharepoint/v3"/>
    <xsd:import namespace="996efac0-bfb7-4887-8817-49f8bb51fcad"/>
    <xsd:import namespace="9cbca31e-71f6-4f4f-be6a-53980aaf07a8"/>
    <xsd:element name="properties">
      <xsd:complexType>
        <xsd:sequence>
          <xsd:element name="documentManagement">
            <xsd:complexType>
              <xsd:all>
                <xsd:element ref="ns2:Dokumenttype" minOccurs="0"/>
                <xsd:element ref="ns2:Samhandlingsrom"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genskaper for samordnet samsvarspolicy" ma:hidden="true" ma:internalName="_ip_UnifiedCompliancePolicyProperties">
      <xsd:simpleType>
        <xsd:restriction base="dms:Note"/>
      </xsd:simpleType>
    </xsd:element>
    <xsd:element name="_ip_UnifiedCompliancePolicyUIAction" ma:index="17"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efac0-bfb7-4887-8817-49f8bb51fcad" elementFormDefault="qualified">
    <xsd:import namespace="http://schemas.microsoft.com/office/2006/documentManagement/types"/>
    <xsd:import namespace="http://schemas.microsoft.com/office/infopath/2007/PartnerControls"/>
    <xsd:element name="Dokumenttype" ma:index="8" nillable="true" ma:displayName="Dokumenttype" ma:format="Dropdown" ma:internalName="Dokumenttype">
      <xsd:simpleType>
        <xsd:restriction base="dms:Choice">
          <xsd:enumeration value="Innkalling"/>
          <xsd:enumeration value="Saksframlegg"/>
          <xsd:enumeration value="Referat"/>
          <xsd:enumeration value="Rapporter"/>
          <xsd:enumeration value="Notater"/>
          <xsd:enumeration value="Utredninger"/>
          <xsd:enumeration value="Vedtekter"/>
          <xsd:enumeration value="Mandat"/>
          <xsd:enumeration value="Brev"/>
          <xsd:enumeration value="Høring"/>
          <xsd:enumeration value="Rutinebeskrivelser"/>
          <xsd:enumeration value="Mal"/>
          <xsd:enumeration value="Årshjul"/>
          <xsd:enumeration value="Oppnevning"/>
          <xsd:enumeration value="Reglement"/>
          <xsd:enumeration value="Presentasjon"/>
        </xsd:restriction>
      </xsd:simpleType>
    </xsd:element>
    <xsd:element name="Samhandlingsrom" ma:index="9" nillable="true" ma:displayName="Samhandlingsrom" ma:default="UHR-Lærerutdanning" ma:internalName="Samhandlingsrom">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emerkelapper" ma:readOnly="false" ma:fieldId="{5cf76f15-5ced-4ddc-b409-7134ff3c332f}" ma:taxonomyMulti="true" ma:sspId="adaa1cc0-8995-462d-b9c5-17c520b77c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ca31e-71f6-4f4f-be6a-53980aaf07a8"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element name="TaxCatchAll" ma:index="27" nillable="true" ma:displayName="Taxonomy Catch All Column" ma:hidden="true" ma:list="{84c01e04-2f4a-45b6-bd32-46998c4f7e68}" ma:internalName="TaxCatchAll" ma:showField="CatchAllData" ma:web="9cbca31e-71f6-4f4f-be6a-53980aaf0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kumenttype xmlns="996efac0-bfb7-4887-8817-49f8bb51fcad" xsi:nil="true"/>
    <lcf76f155ced4ddcb4097134ff3c332f xmlns="996efac0-bfb7-4887-8817-49f8bb51fcad">
      <Terms xmlns="http://schemas.microsoft.com/office/infopath/2007/PartnerControls"/>
    </lcf76f155ced4ddcb4097134ff3c332f>
    <_ip_UnifiedCompliancePolicyProperties xmlns="http://schemas.microsoft.com/sharepoint/v3" xsi:nil="true"/>
    <TaxCatchAll xmlns="9cbca31e-71f6-4f4f-be6a-53980aaf07a8" xsi:nil="true"/>
    <Samhandlingsrom xmlns="996efac0-bfb7-4887-8817-49f8bb51fcad">UHR-Lærerutdanning</Samhandlingsrom>
  </documentManagement>
</p:properties>
</file>

<file path=customXml/itemProps1.xml><?xml version="1.0" encoding="utf-8"?>
<ds:datastoreItem xmlns:ds="http://schemas.openxmlformats.org/officeDocument/2006/customXml" ds:itemID="{EC66C337-12C1-4E54-BE3A-26F6BD811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6efac0-bfb7-4887-8817-49f8bb51fcad"/>
    <ds:schemaRef ds:uri="9cbca31e-71f6-4f4f-be6a-53980aaf0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C8EBF-CF5D-4B48-B798-28401D309DAF}">
  <ds:schemaRefs>
    <ds:schemaRef ds:uri="http://schemas.microsoft.com/sharepoint/v3/contenttype/forms"/>
  </ds:schemaRefs>
</ds:datastoreItem>
</file>

<file path=customXml/itemProps3.xml><?xml version="1.0" encoding="utf-8"?>
<ds:datastoreItem xmlns:ds="http://schemas.openxmlformats.org/officeDocument/2006/customXml" ds:itemID="{8DDD0AF1-69A9-4926-9490-898529FC9269}">
  <ds:schemaRefs>
    <ds:schemaRef ds:uri="http://schemas.microsoft.com/office/2006/metadata/properties"/>
    <ds:schemaRef ds:uri="http://schemas.microsoft.com/office/infopath/2007/PartnerControls"/>
    <ds:schemaRef ds:uri="http://schemas.microsoft.com/sharepoint/v3"/>
    <ds:schemaRef ds:uri="996efac0-bfb7-4887-8817-49f8bb51fcad"/>
    <ds:schemaRef ds:uri="9cbca31e-71f6-4f4f-be6a-53980aaf07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5779</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Dagny Kristine Johnson Hov</dc:creator>
  <cp:keywords/>
  <dc:description/>
  <cp:lastModifiedBy>Dagny Kristine Johnson Hov</cp:lastModifiedBy>
  <cp:revision>2</cp:revision>
  <dcterms:created xsi:type="dcterms:W3CDTF">2025-02-11T08:13:00Z</dcterms:created>
  <dcterms:modified xsi:type="dcterms:W3CDTF">2025-02-11T08:13:00Z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0x010100FDBC19D7A240B642AE86F2664BB08CCD</vt:lpwstr>
  </property>
  <property fmtid="{D5CDD505-2E9C-101B-9397-08002B2CF9AE}" pid="3" name="MediaServiceImageTags">
    <vt:lpwstr/>
  </property>
</Properties>
</file>