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3AA06" w14:textId="5E54F87B" w:rsidR="004C2F49" w:rsidRPr="005968B9" w:rsidRDefault="003C6E35" w:rsidP="38C6D0ED">
      <w:pPr>
        <w:pStyle w:val="Overskrift1"/>
        <w:rPr>
          <w:b/>
          <w:bCs/>
          <w:color w:val="auto"/>
          <w:lang w:val="da-DK"/>
        </w:rPr>
      </w:pPr>
      <w:r w:rsidRPr="005968B9">
        <w:rPr>
          <w:b/>
          <w:bCs/>
          <w:color w:val="auto"/>
          <w:lang w:val="da-DK"/>
        </w:rPr>
        <w:t>H</w:t>
      </w:r>
      <w:r w:rsidR="38C6D0ED" w:rsidRPr="005968B9">
        <w:rPr>
          <w:b/>
          <w:bCs/>
          <w:color w:val="auto"/>
          <w:lang w:val="da-DK"/>
        </w:rPr>
        <w:t>andlingsplan for UHR-Kunst, design og arkitektur</w:t>
      </w:r>
    </w:p>
    <w:p w14:paraId="6FCE6DB6" w14:textId="78345753" w:rsidR="004C2F49" w:rsidRPr="007E4A39" w:rsidRDefault="007E4A39" w:rsidP="2FB46039">
      <w:pPr>
        <w:rPr>
          <w:i/>
          <w:iCs/>
          <w:lang w:val="da-DK"/>
        </w:rPr>
      </w:pPr>
      <w:proofErr w:type="spellStart"/>
      <w:r w:rsidRPr="2FB46039">
        <w:rPr>
          <w:i/>
          <w:iCs/>
          <w:lang w:val="da-DK"/>
        </w:rPr>
        <w:t>Revidert</w:t>
      </w:r>
      <w:proofErr w:type="spellEnd"/>
      <w:r w:rsidRPr="2FB46039">
        <w:rPr>
          <w:i/>
          <w:iCs/>
          <w:lang w:val="da-DK"/>
        </w:rPr>
        <w:t xml:space="preserve"> </w:t>
      </w:r>
      <w:proofErr w:type="spellStart"/>
      <w:r w:rsidR="00AD77A5" w:rsidRPr="2FB46039">
        <w:rPr>
          <w:i/>
          <w:iCs/>
          <w:lang w:val="da-DK"/>
        </w:rPr>
        <w:t>mai</w:t>
      </w:r>
      <w:proofErr w:type="spellEnd"/>
      <w:r w:rsidR="00AD77A5" w:rsidRPr="2FB46039">
        <w:rPr>
          <w:i/>
          <w:iCs/>
          <w:lang w:val="da-DK"/>
        </w:rPr>
        <w:t xml:space="preserve"> </w:t>
      </w:r>
      <w:r w:rsidRPr="2FB46039">
        <w:rPr>
          <w:i/>
          <w:iCs/>
          <w:lang w:val="da-DK"/>
        </w:rPr>
        <w:t>202</w:t>
      </w:r>
      <w:r w:rsidR="004E7169" w:rsidRPr="2FB46039">
        <w:rPr>
          <w:i/>
          <w:iCs/>
          <w:lang w:val="da-DK"/>
        </w:rPr>
        <w:t>2</w:t>
      </w:r>
      <w:r w:rsidR="00475235">
        <w:rPr>
          <w:i/>
          <w:iCs/>
          <w:lang w:val="da-DK"/>
        </w:rPr>
        <w:t xml:space="preserve">, </w:t>
      </w:r>
      <w:r w:rsidR="005C321D" w:rsidRPr="009F66EB">
        <w:rPr>
          <w:i/>
          <w:iCs/>
          <w:lang w:val="da-DK"/>
        </w:rPr>
        <w:t xml:space="preserve">november </w:t>
      </w:r>
      <w:r w:rsidR="00475235" w:rsidRPr="009F66EB">
        <w:rPr>
          <w:i/>
          <w:iCs/>
          <w:lang w:val="da-DK"/>
        </w:rPr>
        <w:t>2024</w:t>
      </w:r>
    </w:p>
    <w:p w14:paraId="5D53CE89" w14:textId="77777777" w:rsidR="004C2F49" w:rsidRPr="005968B9" w:rsidRDefault="004C2F49" w:rsidP="004C2F49">
      <w:pPr>
        <w:rPr>
          <w:rFonts w:ascii="Arial" w:hAnsi="Arial" w:cs="Arial"/>
          <w:b/>
          <w:bCs/>
          <w:sz w:val="24"/>
          <w:szCs w:val="24"/>
          <w:lang w:val="da-DK"/>
        </w:rPr>
      </w:pPr>
      <w:r w:rsidRPr="005968B9">
        <w:rPr>
          <w:rFonts w:ascii="Arial" w:hAnsi="Arial" w:cs="Arial"/>
          <w:b/>
          <w:bCs/>
          <w:sz w:val="24"/>
          <w:szCs w:val="24"/>
          <w:lang w:val="da-DK"/>
        </w:rPr>
        <w:t xml:space="preserve">UHR-Kunst, design og arkitektur </w:t>
      </w:r>
    </w:p>
    <w:p w14:paraId="73273B81" w14:textId="77777777" w:rsidR="004C2F49" w:rsidRPr="00FC3AAE" w:rsidRDefault="004C2F49" w:rsidP="004C2F49">
      <w:pPr>
        <w:rPr>
          <w:rFonts w:ascii="Arial" w:eastAsia="Times New Roman" w:hAnsi="Arial" w:cs="Arial"/>
          <w:sz w:val="24"/>
          <w:szCs w:val="24"/>
          <w:lang w:eastAsia="nb-NO"/>
        </w:rPr>
      </w:pPr>
      <w:r w:rsidRPr="005052B1">
        <w:rPr>
          <w:rFonts w:ascii="Arial" w:hAnsi="Arial" w:cs="Arial"/>
          <w:sz w:val="24"/>
          <w:szCs w:val="24"/>
          <w:lang w:val="da-DK"/>
        </w:rPr>
        <w:t xml:space="preserve">UHR-Kunst, design og arkitektur ble </w:t>
      </w:r>
      <w:proofErr w:type="spellStart"/>
      <w:r w:rsidRPr="005052B1">
        <w:rPr>
          <w:rFonts w:ascii="Arial" w:hAnsi="Arial" w:cs="Arial"/>
          <w:sz w:val="24"/>
          <w:szCs w:val="24"/>
          <w:lang w:val="da-DK"/>
        </w:rPr>
        <w:t>opprettet</w:t>
      </w:r>
      <w:proofErr w:type="spellEnd"/>
      <w:r w:rsidRPr="005052B1">
        <w:rPr>
          <w:rFonts w:ascii="Arial" w:hAnsi="Arial" w:cs="Arial"/>
          <w:sz w:val="24"/>
          <w:szCs w:val="24"/>
          <w:lang w:val="da-DK"/>
        </w:rPr>
        <w:t xml:space="preserve"> 6. februar 2019 og er en av </w:t>
      </w:r>
      <w:proofErr w:type="spellStart"/>
      <w:r w:rsidRPr="005052B1">
        <w:rPr>
          <w:rFonts w:ascii="Arial" w:hAnsi="Arial" w:cs="Arial"/>
          <w:sz w:val="24"/>
          <w:szCs w:val="24"/>
          <w:lang w:val="da-DK"/>
        </w:rPr>
        <w:t>åtte</w:t>
      </w:r>
      <w:proofErr w:type="spellEnd"/>
      <w:r w:rsidRPr="005052B1">
        <w:rPr>
          <w:rFonts w:ascii="Arial" w:hAnsi="Arial" w:cs="Arial"/>
          <w:sz w:val="24"/>
          <w:szCs w:val="24"/>
          <w:lang w:val="da-DK"/>
        </w:rPr>
        <w:t xml:space="preserve"> fagstrategiske </w:t>
      </w:r>
      <w:proofErr w:type="spellStart"/>
      <w:r w:rsidRPr="005052B1">
        <w:rPr>
          <w:rFonts w:ascii="Arial" w:hAnsi="Arial" w:cs="Arial"/>
          <w:sz w:val="24"/>
          <w:szCs w:val="24"/>
          <w:lang w:val="da-DK"/>
        </w:rPr>
        <w:t>enheter</w:t>
      </w:r>
      <w:proofErr w:type="spellEnd"/>
      <w:r w:rsidRPr="005052B1">
        <w:rPr>
          <w:rFonts w:ascii="Arial" w:hAnsi="Arial" w:cs="Arial"/>
          <w:sz w:val="24"/>
          <w:szCs w:val="24"/>
          <w:lang w:val="da-DK"/>
        </w:rPr>
        <w:t xml:space="preserve"> og seks </w:t>
      </w:r>
      <w:proofErr w:type="spellStart"/>
      <w:r w:rsidRPr="005052B1">
        <w:rPr>
          <w:rFonts w:ascii="Arial" w:hAnsi="Arial" w:cs="Arial"/>
          <w:sz w:val="24"/>
          <w:szCs w:val="24"/>
          <w:lang w:val="da-DK"/>
        </w:rPr>
        <w:t>fellesstrategiske</w:t>
      </w:r>
      <w:proofErr w:type="spellEnd"/>
      <w:r w:rsidRPr="005052B1">
        <w:rPr>
          <w:rFonts w:ascii="Arial" w:hAnsi="Arial" w:cs="Arial"/>
          <w:sz w:val="24"/>
          <w:szCs w:val="24"/>
          <w:lang w:val="da-DK"/>
        </w:rPr>
        <w:t xml:space="preserve"> </w:t>
      </w:r>
      <w:proofErr w:type="spellStart"/>
      <w:r w:rsidRPr="005052B1">
        <w:rPr>
          <w:rFonts w:ascii="Arial" w:hAnsi="Arial" w:cs="Arial"/>
          <w:sz w:val="24"/>
          <w:szCs w:val="24"/>
          <w:lang w:val="da-DK"/>
        </w:rPr>
        <w:t>enheter</w:t>
      </w:r>
      <w:proofErr w:type="spellEnd"/>
      <w:r w:rsidRPr="005052B1">
        <w:rPr>
          <w:rFonts w:ascii="Arial" w:hAnsi="Arial" w:cs="Arial"/>
          <w:sz w:val="24"/>
          <w:szCs w:val="24"/>
          <w:lang w:val="da-DK"/>
        </w:rPr>
        <w:t xml:space="preserve"> i Universitets- og høgskolerådet (UHR). </w:t>
      </w:r>
      <w:r w:rsidRPr="00FC3AAE">
        <w:rPr>
          <w:rFonts w:ascii="Arial" w:hAnsi="Arial" w:cs="Arial"/>
          <w:sz w:val="24"/>
          <w:szCs w:val="24"/>
        </w:rPr>
        <w:t xml:space="preserve">Gjennom å skape et nettverk av ledere fra institusjoner med fagmiljøer innen kunst, design og arkitektur, kan UHR-Kunst, design og arkitektur bidra til å samordne og styrke utviklingen innenfor disse fag- og ansvarsområdene i Norge. UHR-Kunst, design og arkitektur skal også gi råd til UHRs styre. </w:t>
      </w:r>
    </w:p>
    <w:p w14:paraId="4322A69E" w14:textId="47BF29F0" w:rsidR="004C2F49" w:rsidRPr="00FC3AAE" w:rsidRDefault="004C2F49" w:rsidP="004C2F49">
      <w:pPr>
        <w:rPr>
          <w:rFonts w:ascii="Arial" w:hAnsi="Arial" w:cs="Arial"/>
          <w:sz w:val="24"/>
          <w:szCs w:val="24"/>
        </w:rPr>
      </w:pPr>
      <w:r w:rsidRPr="68647C3B">
        <w:rPr>
          <w:rFonts w:ascii="Arial" w:hAnsi="Arial" w:cs="Arial"/>
          <w:sz w:val="24"/>
          <w:szCs w:val="24"/>
        </w:rPr>
        <w:t xml:space="preserve">UHR-Kunst, design og arkitektur har medlemmer fra </w:t>
      </w:r>
      <w:r w:rsidR="5BE5F5C4" w:rsidRPr="68647C3B">
        <w:rPr>
          <w:rFonts w:ascii="Arial" w:hAnsi="Arial" w:cs="Arial"/>
          <w:sz w:val="24"/>
          <w:szCs w:val="24"/>
        </w:rPr>
        <w:t>17</w:t>
      </w:r>
      <w:r w:rsidR="005E194C" w:rsidRPr="68647C3B">
        <w:rPr>
          <w:rFonts w:ascii="Arial" w:hAnsi="Arial" w:cs="Arial"/>
          <w:sz w:val="24"/>
          <w:szCs w:val="24"/>
        </w:rPr>
        <w:t xml:space="preserve"> </w:t>
      </w:r>
      <w:r w:rsidRPr="68647C3B">
        <w:rPr>
          <w:rFonts w:ascii="Arial" w:hAnsi="Arial" w:cs="Arial"/>
          <w:sz w:val="24"/>
          <w:szCs w:val="24"/>
        </w:rPr>
        <w:t>av UHRs trettitre medlemsinstitusjoner. Medlemmene representerer institusjoner med fagmiljøer som har ulik størrelse og bredde. Det er ledere på fakulteter på breddeuniversiteter, vitenskapelige høyskoler og statlige og private høyskoler. Fagområdet omfatter forskning og kunstnerisk utviklingsarbeid og utdanning på bachelor-, master -og ph.d.-nivå. Kandidatene arbeider i ulike yrker og i mange sektorer.</w:t>
      </w:r>
    </w:p>
    <w:p w14:paraId="235EE4D3" w14:textId="77777777" w:rsidR="004C2F49" w:rsidRPr="00FC3AAE" w:rsidRDefault="004C2F49" w:rsidP="004C2F49">
      <w:pPr>
        <w:rPr>
          <w:rFonts w:ascii="Arial" w:hAnsi="Arial" w:cs="Arial"/>
          <w:sz w:val="24"/>
          <w:szCs w:val="24"/>
        </w:rPr>
      </w:pPr>
      <w:r w:rsidRPr="00FC3AAE">
        <w:rPr>
          <w:rFonts w:ascii="Arial" w:hAnsi="Arial" w:cs="Arial"/>
          <w:sz w:val="24"/>
          <w:szCs w:val="24"/>
        </w:rPr>
        <w:t xml:space="preserve">UHR-Kunst, design og arkitektur samles to ganger i året. Arbeidsutvalget jobber mellom møtene. </w:t>
      </w:r>
    </w:p>
    <w:p w14:paraId="0A7D3BF0" w14:textId="22C79968" w:rsidR="004C2F49" w:rsidRPr="00FC3AAE" w:rsidRDefault="004C2F49" w:rsidP="004C2F49">
      <w:pPr>
        <w:rPr>
          <w:rFonts w:ascii="Arial" w:hAnsi="Arial" w:cs="Arial"/>
          <w:sz w:val="24"/>
          <w:szCs w:val="24"/>
        </w:rPr>
      </w:pPr>
      <w:r w:rsidRPr="00FC3AAE">
        <w:rPr>
          <w:rFonts w:ascii="Arial" w:hAnsi="Arial" w:cs="Arial"/>
          <w:sz w:val="24"/>
          <w:szCs w:val="24"/>
        </w:rPr>
        <w:t xml:space="preserve">UHR-Kunst, design og arkitektur har etablert </w:t>
      </w:r>
      <w:r w:rsidR="00312458">
        <w:rPr>
          <w:rFonts w:ascii="Arial" w:hAnsi="Arial" w:cs="Arial"/>
          <w:sz w:val="24"/>
          <w:szCs w:val="24"/>
        </w:rPr>
        <w:t>fem</w:t>
      </w:r>
      <w:r w:rsidRPr="00FC3AAE">
        <w:rPr>
          <w:rFonts w:ascii="Arial" w:hAnsi="Arial" w:cs="Arial"/>
          <w:sz w:val="24"/>
          <w:szCs w:val="24"/>
        </w:rPr>
        <w:t xml:space="preserve"> nasjonale fagorgan:</w:t>
      </w:r>
    </w:p>
    <w:p w14:paraId="01710C08" w14:textId="77777777" w:rsidR="004C2F49" w:rsidRPr="00FC3AAE" w:rsidRDefault="004C2F49" w:rsidP="004C2F49">
      <w:pPr>
        <w:pStyle w:val="Listeavsnitt"/>
        <w:numPr>
          <w:ilvl w:val="0"/>
          <w:numId w:val="2"/>
        </w:numPr>
        <w:rPr>
          <w:rFonts w:ascii="Arial" w:hAnsi="Arial" w:cs="Arial"/>
          <w:bCs/>
          <w:sz w:val="24"/>
          <w:szCs w:val="24"/>
        </w:rPr>
      </w:pPr>
      <w:r w:rsidRPr="00FC3AAE">
        <w:rPr>
          <w:rFonts w:ascii="Arial" w:hAnsi="Arial" w:cs="Arial"/>
          <w:bCs/>
          <w:sz w:val="24"/>
          <w:szCs w:val="24"/>
        </w:rPr>
        <w:t>Nasjonalt fagorgan for arkitektur og landskapsarkitektur</w:t>
      </w:r>
    </w:p>
    <w:p w14:paraId="68E737F7" w14:textId="77777777" w:rsidR="004C2F49" w:rsidRPr="00FC3AAE" w:rsidRDefault="004C2F49" w:rsidP="004C2F49">
      <w:pPr>
        <w:pStyle w:val="Listeavsnitt"/>
        <w:numPr>
          <w:ilvl w:val="0"/>
          <w:numId w:val="2"/>
        </w:numPr>
        <w:rPr>
          <w:rFonts w:ascii="Arial" w:hAnsi="Arial" w:cs="Arial"/>
          <w:bCs/>
          <w:sz w:val="24"/>
          <w:szCs w:val="24"/>
        </w:rPr>
      </w:pPr>
      <w:r w:rsidRPr="00FC3AAE">
        <w:rPr>
          <w:rFonts w:ascii="Arial" w:hAnsi="Arial" w:cs="Arial"/>
          <w:bCs/>
          <w:sz w:val="24"/>
          <w:szCs w:val="24"/>
        </w:rPr>
        <w:t>Nasjonalt fagorgan for design</w:t>
      </w:r>
    </w:p>
    <w:p w14:paraId="095AED41" w14:textId="271FF01D" w:rsidR="004C2F49" w:rsidRDefault="004C2F49" w:rsidP="004C2F49">
      <w:pPr>
        <w:pStyle w:val="Listeavsnitt"/>
        <w:numPr>
          <w:ilvl w:val="0"/>
          <w:numId w:val="2"/>
        </w:numPr>
        <w:rPr>
          <w:rFonts w:ascii="Arial" w:hAnsi="Arial" w:cs="Arial"/>
          <w:sz w:val="24"/>
          <w:szCs w:val="24"/>
        </w:rPr>
      </w:pPr>
      <w:r w:rsidRPr="00FC3AAE">
        <w:rPr>
          <w:rFonts w:ascii="Arial" w:hAnsi="Arial" w:cs="Arial"/>
          <w:sz w:val="24"/>
          <w:szCs w:val="24"/>
        </w:rPr>
        <w:t xml:space="preserve">Nasjonalt fagorgan for </w:t>
      </w:r>
      <w:r w:rsidR="007438E6">
        <w:rPr>
          <w:rFonts w:ascii="Arial" w:hAnsi="Arial" w:cs="Arial"/>
          <w:sz w:val="24"/>
          <w:szCs w:val="24"/>
        </w:rPr>
        <w:t xml:space="preserve">skapende og </w:t>
      </w:r>
      <w:r w:rsidRPr="00FC3AAE">
        <w:rPr>
          <w:rFonts w:ascii="Arial" w:hAnsi="Arial" w:cs="Arial"/>
          <w:sz w:val="24"/>
          <w:szCs w:val="24"/>
        </w:rPr>
        <w:t>utøvende musikk</w:t>
      </w:r>
    </w:p>
    <w:p w14:paraId="48C42092" w14:textId="7F4B7572" w:rsidR="00BF6BF8" w:rsidRDefault="00BF6BF8" w:rsidP="004C2F49">
      <w:pPr>
        <w:pStyle w:val="Listeavsnitt"/>
        <w:numPr>
          <w:ilvl w:val="0"/>
          <w:numId w:val="2"/>
        </w:numPr>
        <w:rPr>
          <w:rFonts w:ascii="Arial" w:hAnsi="Arial" w:cs="Arial"/>
          <w:sz w:val="24"/>
          <w:szCs w:val="24"/>
        </w:rPr>
      </w:pPr>
      <w:r>
        <w:rPr>
          <w:rFonts w:ascii="Arial" w:hAnsi="Arial" w:cs="Arial"/>
          <w:sz w:val="24"/>
          <w:szCs w:val="24"/>
        </w:rPr>
        <w:t>Nasjonalt fagorgan for visuell kunst</w:t>
      </w:r>
    </w:p>
    <w:p w14:paraId="5C0FBCE7" w14:textId="52CCECA7" w:rsidR="00BF6BF8" w:rsidRPr="00FC3AAE" w:rsidRDefault="00BF6BF8" w:rsidP="004C2F49">
      <w:pPr>
        <w:pStyle w:val="Listeavsnitt"/>
        <w:numPr>
          <w:ilvl w:val="0"/>
          <w:numId w:val="2"/>
        </w:numPr>
        <w:rPr>
          <w:rFonts w:ascii="Arial" w:hAnsi="Arial" w:cs="Arial"/>
          <w:sz w:val="24"/>
          <w:szCs w:val="24"/>
        </w:rPr>
      </w:pPr>
      <w:r>
        <w:rPr>
          <w:rFonts w:ascii="Arial" w:hAnsi="Arial" w:cs="Arial"/>
          <w:sz w:val="24"/>
          <w:szCs w:val="24"/>
        </w:rPr>
        <w:t xml:space="preserve">Nasjonalt fagorgan for </w:t>
      </w:r>
      <w:r w:rsidR="005F471C">
        <w:rPr>
          <w:rFonts w:ascii="Arial" w:hAnsi="Arial" w:cs="Arial"/>
          <w:sz w:val="24"/>
          <w:szCs w:val="24"/>
        </w:rPr>
        <w:t>scene</w:t>
      </w:r>
      <w:r w:rsidR="007438E6">
        <w:rPr>
          <w:rFonts w:ascii="Arial" w:hAnsi="Arial" w:cs="Arial"/>
          <w:sz w:val="24"/>
          <w:szCs w:val="24"/>
        </w:rPr>
        <w:t>kunst</w:t>
      </w:r>
      <w:r w:rsidR="005F471C">
        <w:rPr>
          <w:rFonts w:ascii="Arial" w:hAnsi="Arial" w:cs="Arial"/>
          <w:sz w:val="24"/>
          <w:szCs w:val="24"/>
        </w:rPr>
        <w:t xml:space="preserve"> og </w:t>
      </w:r>
      <w:r w:rsidR="001A4ABC">
        <w:rPr>
          <w:rFonts w:ascii="Arial" w:hAnsi="Arial" w:cs="Arial"/>
          <w:sz w:val="24"/>
          <w:szCs w:val="24"/>
        </w:rPr>
        <w:t>film</w:t>
      </w:r>
    </w:p>
    <w:p w14:paraId="004C927C" w14:textId="77777777" w:rsidR="004C2F49" w:rsidRPr="00FC3AAE" w:rsidRDefault="004C2F49" w:rsidP="004C2F49">
      <w:pPr>
        <w:rPr>
          <w:rFonts w:ascii="Arial" w:hAnsi="Arial" w:cs="Arial"/>
          <w:b/>
          <w:bCs/>
          <w:sz w:val="24"/>
          <w:szCs w:val="24"/>
        </w:rPr>
      </w:pPr>
      <w:r w:rsidRPr="00FC3AAE">
        <w:rPr>
          <w:rFonts w:ascii="Arial" w:hAnsi="Arial" w:cs="Arial"/>
          <w:sz w:val="24"/>
          <w:szCs w:val="24"/>
        </w:rPr>
        <w:t xml:space="preserve">De nasjonale fagorganene </w:t>
      </w:r>
      <w:r w:rsidRPr="00FC3AAE">
        <w:rPr>
          <w:rFonts w:ascii="Arial" w:hAnsi="Arial" w:cs="Arial"/>
          <w:sz w:val="24"/>
          <w:szCs w:val="24"/>
          <w:shd w:val="clear" w:color="auto" w:fill="FFFFFF"/>
        </w:rPr>
        <w:t>skal ivareta institusjonenes behov for faglig og administrativ utvikling, erfaringsdeling, samordning og nasjonal koordinering innenfor avgrensede fag- og temaområder. De kan også få konkrete oppgaver fra UHR-Kunst, design og arkitektur.  </w:t>
      </w:r>
    </w:p>
    <w:p w14:paraId="149C578C" w14:textId="053FBE11" w:rsidR="004C2F49" w:rsidRPr="00FC3AAE" w:rsidRDefault="004C2F49" w:rsidP="004C2F49">
      <w:pPr>
        <w:rPr>
          <w:rFonts w:ascii="Arial" w:hAnsi="Arial" w:cs="Arial"/>
          <w:sz w:val="24"/>
          <w:szCs w:val="24"/>
        </w:rPr>
      </w:pPr>
      <w:r w:rsidRPr="00FC3AAE">
        <w:rPr>
          <w:rFonts w:ascii="Arial" w:hAnsi="Arial" w:cs="Arial"/>
          <w:sz w:val="24"/>
          <w:szCs w:val="24"/>
        </w:rPr>
        <w:t>I tillegg</w:t>
      </w:r>
      <w:r w:rsidR="004B4A85">
        <w:rPr>
          <w:rFonts w:ascii="Arial" w:hAnsi="Arial" w:cs="Arial"/>
          <w:sz w:val="24"/>
          <w:szCs w:val="24"/>
        </w:rPr>
        <w:t xml:space="preserve"> har UHR-KDA en arbeidsgruppe for kunstnerisk utviklingsarbeid og </w:t>
      </w:r>
      <w:proofErr w:type="gramStart"/>
      <w:r w:rsidR="004B4A85">
        <w:rPr>
          <w:rFonts w:ascii="Arial" w:hAnsi="Arial" w:cs="Arial"/>
          <w:sz w:val="24"/>
          <w:szCs w:val="24"/>
        </w:rPr>
        <w:t xml:space="preserve">en </w:t>
      </w:r>
      <w:r w:rsidRPr="00FC3AAE">
        <w:rPr>
          <w:rFonts w:ascii="Arial" w:hAnsi="Arial" w:cs="Arial"/>
          <w:sz w:val="24"/>
          <w:szCs w:val="24"/>
        </w:rPr>
        <w:t xml:space="preserve"> </w:t>
      </w:r>
      <w:proofErr w:type="spellStart"/>
      <w:r w:rsidRPr="00FC3AAE">
        <w:rPr>
          <w:rFonts w:ascii="Arial" w:hAnsi="Arial" w:cs="Arial"/>
          <w:sz w:val="24"/>
          <w:szCs w:val="24"/>
        </w:rPr>
        <w:t>en</w:t>
      </w:r>
      <w:proofErr w:type="spellEnd"/>
      <w:proofErr w:type="gramEnd"/>
      <w:r w:rsidRPr="00FC3AAE">
        <w:rPr>
          <w:rFonts w:ascii="Arial" w:hAnsi="Arial" w:cs="Arial"/>
          <w:sz w:val="24"/>
          <w:szCs w:val="24"/>
        </w:rPr>
        <w:t xml:space="preserve"> nasjonal </w:t>
      </w:r>
      <w:r w:rsidR="005F41C6">
        <w:rPr>
          <w:rFonts w:ascii="Arial" w:hAnsi="Arial" w:cs="Arial"/>
          <w:sz w:val="24"/>
          <w:szCs w:val="24"/>
        </w:rPr>
        <w:t>publiserings</w:t>
      </w:r>
      <w:r w:rsidRPr="00FC3AAE">
        <w:rPr>
          <w:rFonts w:ascii="Arial" w:hAnsi="Arial" w:cs="Arial"/>
          <w:sz w:val="24"/>
          <w:szCs w:val="24"/>
        </w:rPr>
        <w:t xml:space="preserve">komite for </w:t>
      </w:r>
      <w:r w:rsidR="00207FA9">
        <w:rPr>
          <w:rFonts w:ascii="Arial" w:hAnsi="Arial" w:cs="Arial"/>
          <w:sz w:val="24"/>
          <w:szCs w:val="24"/>
        </w:rPr>
        <w:t>kunst, design og arkitektur.</w:t>
      </w:r>
    </w:p>
    <w:p w14:paraId="4CD747B0" w14:textId="77777777" w:rsidR="004C2F49" w:rsidRPr="00FC3AAE" w:rsidRDefault="004C2F49" w:rsidP="004C2F49">
      <w:pPr>
        <w:rPr>
          <w:rFonts w:ascii="Arial" w:hAnsi="Arial" w:cs="Arial"/>
          <w:b/>
          <w:bCs/>
          <w:sz w:val="24"/>
          <w:szCs w:val="24"/>
        </w:rPr>
      </w:pPr>
    </w:p>
    <w:p w14:paraId="79E60B20" w14:textId="38739C6F" w:rsidR="004C2F49" w:rsidRPr="00FC3AAE" w:rsidRDefault="004C2F49" w:rsidP="004C2F49">
      <w:pPr>
        <w:rPr>
          <w:rFonts w:ascii="Arial" w:hAnsi="Arial" w:cs="Arial"/>
          <w:b/>
          <w:sz w:val="24"/>
          <w:szCs w:val="24"/>
        </w:rPr>
      </w:pPr>
      <w:r w:rsidRPr="00FC3AAE">
        <w:rPr>
          <w:rFonts w:ascii="Arial" w:hAnsi="Arial" w:cs="Arial"/>
          <w:b/>
          <w:sz w:val="24"/>
          <w:szCs w:val="24"/>
        </w:rPr>
        <w:lastRenderedPageBreak/>
        <w:t xml:space="preserve">UHRs  </w:t>
      </w:r>
      <w:hyperlink r:id="rId8" w:history="1">
        <w:r w:rsidRPr="00E54FC3">
          <w:rPr>
            <w:rStyle w:val="Hyperkobling"/>
            <w:rFonts w:ascii="Arial" w:hAnsi="Arial" w:cs="Arial"/>
            <w:b/>
            <w:sz w:val="24"/>
            <w:szCs w:val="24"/>
          </w:rPr>
          <w:t xml:space="preserve">strategi </w:t>
        </w:r>
        <w:r w:rsidR="00046725" w:rsidRPr="00E54FC3">
          <w:rPr>
            <w:rStyle w:val="Hyperkobling"/>
            <w:rFonts w:ascii="Arial" w:hAnsi="Arial" w:cs="Arial"/>
            <w:b/>
            <w:sz w:val="24"/>
            <w:szCs w:val="24"/>
          </w:rPr>
          <w:t>2024</w:t>
        </w:r>
        <w:r w:rsidRPr="00E54FC3">
          <w:rPr>
            <w:rStyle w:val="Hyperkobling"/>
            <w:rFonts w:ascii="Arial" w:hAnsi="Arial" w:cs="Arial"/>
            <w:b/>
            <w:sz w:val="24"/>
            <w:szCs w:val="24"/>
          </w:rPr>
          <w:t>-</w:t>
        </w:r>
        <w:r w:rsidR="00046725" w:rsidRPr="00E54FC3">
          <w:rPr>
            <w:rStyle w:val="Hyperkobling"/>
            <w:rFonts w:ascii="Arial" w:hAnsi="Arial" w:cs="Arial"/>
            <w:b/>
            <w:sz w:val="24"/>
            <w:szCs w:val="24"/>
          </w:rPr>
          <w:t>2028</w:t>
        </w:r>
      </w:hyperlink>
      <w:r w:rsidR="00046725" w:rsidRPr="00FC3AAE">
        <w:rPr>
          <w:rFonts w:ascii="Arial" w:hAnsi="Arial" w:cs="Arial"/>
          <w:b/>
          <w:sz w:val="24"/>
          <w:szCs w:val="24"/>
        </w:rPr>
        <w:t xml:space="preserve"> </w:t>
      </w:r>
    </w:p>
    <w:p w14:paraId="7831D3C3" w14:textId="5E4412CE" w:rsidR="004A1D03" w:rsidRDefault="00547BAC" w:rsidP="38C6D0ED">
      <w:pPr>
        <w:rPr>
          <w:rFonts w:ascii="Arial" w:hAnsi="Arial" w:cs="Arial"/>
          <w:sz w:val="24"/>
          <w:szCs w:val="24"/>
        </w:rPr>
      </w:pPr>
      <w:r>
        <w:rPr>
          <w:rFonts w:ascii="Arial" w:hAnsi="Arial" w:cs="Arial"/>
          <w:sz w:val="24"/>
          <w:szCs w:val="24"/>
        </w:rPr>
        <w:t>UHR vil øke sektorens gjennomslagskraft gjennom tre strate</w:t>
      </w:r>
      <w:r w:rsidR="00706D4B">
        <w:rPr>
          <w:rFonts w:ascii="Arial" w:hAnsi="Arial" w:cs="Arial"/>
          <w:sz w:val="24"/>
          <w:szCs w:val="24"/>
        </w:rPr>
        <w:t>gi</w:t>
      </w:r>
      <w:r>
        <w:rPr>
          <w:rFonts w:ascii="Arial" w:hAnsi="Arial" w:cs="Arial"/>
          <w:sz w:val="24"/>
          <w:szCs w:val="24"/>
        </w:rPr>
        <w:t>ske hovedmål</w:t>
      </w:r>
      <w:r w:rsidR="38C6D0ED" w:rsidRPr="38C6D0ED">
        <w:rPr>
          <w:rFonts w:ascii="Arial" w:hAnsi="Arial" w:cs="Arial"/>
          <w:sz w:val="24"/>
          <w:szCs w:val="24"/>
        </w:rPr>
        <w:t>:</w:t>
      </w:r>
    </w:p>
    <w:p w14:paraId="07248A7C" w14:textId="77777777" w:rsidR="001340FD" w:rsidRDefault="001340FD" w:rsidP="001340FD">
      <w:pPr>
        <w:pStyle w:val="il-li"/>
        <w:numPr>
          <w:ilvl w:val="0"/>
          <w:numId w:val="3"/>
        </w:numPr>
        <w:shd w:val="clear" w:color="auto" w:fill="FFFFFF"/>
        <w:rPr>
          <w:rFonts w:ascii="Roboto" w:hAnsi="Roboto"/>
          <w:color w:val="333333"/>
        </w:rPr>
      </w:pPr>
      <w:r>
        <w:rPr>
          <w:rStyle w:val="Sterk"/>
          <w:rFonts w:ascii="Roboto" w:hAnsi="Roboto"/>
          <w:color w:val="333333"/>
        </w:rPr>
        <w:t>Fremme kunnskap som drivkraft.</w:t>
      </w:r>
      <w:r>
        <w:rPr>
          <w:rFonts w:ascii="Roboto" w:hAnsi="Roboto"/>
          <w:color w:val="333333"/>
        </w:rPr>
        <w:t> UHR skal arbeide for å øke samfunnets investering i høyere utdanning, forskning og innovasjon. Kunnskapssatsing gir flerfoldig tilbake. UHR skal jobbe for gode økonomiske og politiske rammebetingelser, slik at universiteter og høyskoler kan rekruttere godt, tilby et mangfold av utdanninger, utvikle gode fagmiljøer og læringsarenaer, sikre gode karriereløp, være attraktive samarbeidspartnere og bygge kunnskap og kompetanse til gagn for hele samfunnet, nå og framover. </w:t>
      </w:r>
    </w:p>
    <w:p w14:paraId="1FE170AB" w14:textId="77777777" w:rsidR="001340FD" w:rsidRDefault="001340FD" w:rsidP="001340FD">
      <w:pPr>
        <w:pStyle w:val="il-li"/>
        <w:numPr>
          <w:ilvl w:val="0"/>
          <w:numId w:val="3"/>
        </w:numPr>
        <w:shd w:val="clear" w:color="auto" w:fill="FFFFFF"/>
        <w:rPr>
          <w:rFonts w:ascii="Roboto" w:hAnsi="Roboto"/>
          <w:color w:val="333333"/>
        </w:rPr>
      </w:pPr>
      <w:r>
        <w:rPr>
          <w:rStyle w:val="Sterk"/>
          <w:rFonts w:ascii="Roboto" w:hAnsi="Roboto"/>
          <w:color w:val="333333"/>
        </w:rPr>
        <w:t>Styrke akademisk frihet og ta akademisk ansvar.</w:t>
      </w:r>
      <w:r>
        <w:rPr>
          <w:rFonts w:ascii="Roboto" w:hAnsi="Roboto"/>
          <w:color w:val="333333"/>
        </w:rPr>
        <w:t> UHR skal arbeide for å fremme akademisk frihet og institusjonell autonomi, og for kunnskapen rolle i samfunnet. UHR skal jobbe for like muligheter for tilgang til høyere utdanning, et mangfold av institusjoner, og støtte universitetene og høyskolene som steder for fri debatt, åpenhet, toleranse og etiske standarder. UHR skal bidra til ansvarlig bruk av kunstig intelligens og annen transformerende teknologi. UHR skal synliggjøre verdien av kunnskap, og vise at utdanning, forskning, innovasjon og formidling er betingelser for å håndtere nåtidige og framtidige samfunnsutfordringer. </w:t>
      </w:r>
    </w:p>
    <w:p w14:paraId="26AC1DC0" w14:textId="77777777" w:rsidR="001340FD" w:rsidRDefault="001340FD" w:rsidP="001340FD">
      <w:pPr>
        <w:pStyle w:val="il-li"/>
        <w:numPr>
          <w:ilvl w:val="0"/>
          <w:numId w:val="3"/>
        </w:numPr>
        <w:shd w:val="clear" w:color="auto" w:fill="FFFFFF"/>
        <w:rPr>
          <w:rFonts w:ascii="Roboto" w:hAnsi="Roboto"/>
          <w:color w:val="333333"/>
        </w:rPr>
      </w:pPr>
      <w:r>
        <w:rPr>
          <w:rStyle w:val="Sterk"/>
          <w:rFonts w:ascii="Roboto" w:hAnsi="Roboto"/>
          <w:color w:val="333333"/>
        </w:rPr>
        <w:t>Samarbeide for bærekraftig samfunnsutvikling.</w:t>
      </w:r>
      <w:r>
        <w:rPr>
          <w:rFonts w:ascii="Roboto" w:hAnsi="Roboto"/>
          <w:color w:val="333333"/>
        </w:rPr>
        <w:t> Universitetene og høyskolene løser samfunnsoppdraget sitt i dialog med myndighetene, og i et samspill med kunnskapssektoren, næringsliv, organisasjoner og samfunnsaktører ellers. UHR skal bidra til å styrke dette samarbeidet og arbeide for en kunnskapsbasert utvikling av samfunnet. Kunnskapen er internasjonal. Mobilitet, samarbeid og deling er forutsetninger for kvalitet, nyskaping, brobygging og for å håndtere nasjonale og globale utfordringer. UHR skal jobbe for ansvarlig internasjonalt kunnskapssamarbeid, også med ikke-demokratiske land. </w:t>
      </w:r>
    </w:p>
    <w:p w14:paraId="3463357B" w14:textId="0DF611FF" w:rsidR="00B53D68" w:rsidRPr="002D08F7" w:rsidRDefault="008220FA" w:rsidP="002D08F7">
      <w:pPr>
        <w:rPr>
          <w:rFonts w:ascii="Arial" w:hAnsi="Arial" w:cs="Arial"/>
          <w:sz w:val="24"/>
          <w:szCs w:val="24"/>
        </w:rPr>
      </w:pPr>
      <w:r w:rsidRPr="008220FA">
        <w:rPr>
          <w:rStyle w:val="normaltextrun"/>
          <w:rFonts w:ascii="Arial" w:hAnsi="Arial" w:cs="Arial"/>
          <w:b/>
          <w:bCs/>
          <w:i/>
          <w:iCs/>
          <w:color w:val="000000"/>
          <w:sz w:val="24"/>
          <w:szCs w:val="24"/>
          <w:shd w:val="clear" w:color="auto" w:fill="FFFFFF"/>
        </w:rPr>
        <w:t xml:space="preserve">Styrets </w:t>
      </w:r>
      <w:r w:rsidR="00FE1BCF">
        <w:rPr>
          <w:rStyle w:val="normaltextrun"/>
          <w:rFonts w:ascii="Arial" w:hAnsi="Arial" w:cs="Arial"/>
          <w:b/>
          <w:bCs/>
          <w:i/>
          <w:iCs/>
          <w:color w:val="0000FF"/>
          <w:sz w:val="24"/>
          <w:szCs w:val="24"/>
          <w:u w:val="single"/>
          <w:shd w:val="clear" w:color="auto" w:fill="FFFFFF"/>
        </w:rPr>
        <w:t xml:space="preserve"> </w:t>
      </w:r>
      <w:hyperlink r:id="rId9" w:history="1">
        <w:r w:rsidR="00280121" w:rsidRPr="00FE1BCF">
          <w:rPr>
            <w:rStyle w:val="Hyperkobling"/>
            <w:rFonts w:ascii="Arial" w:hAnsi="Arial" w:cs="Arial"/>
            <w:b/>
            <w:bCs/>
            <w:i/>
            <w:iCs/>
            <w:sz w:val="24"/>
            <w:szCs w:val="24"/>
            <w:shd w:val="clear" w:color="auto" w:fill="FFFFFF"/>
          </w:rPr>
          <w:t>handlingsplan</w:t>
        </w:r>
      </w:hyperlink>
      <w:r w:rsidR="00280121" w:rsidRPr="008220FA">
        <w:rPr>
          <w:rStyle w:val="normaltextrun"/>
          <w:rFonts w:ascii="Arial" w:hAnsi="Arial" w:cs="Arial"/>
          <w:b/>
          <w:bCs/>
          <w:i/>
          <w:iCs/>
          <w:color w:val="0000FF"/>
          <w:sz w:val="24"/>
          <w:szCs w:val="24"/>
          <w:u w:val="single"/>
          <w:shd w:val="clear" w:color="auto" w:fill="FFFFFF"/>
        </w:rPr>
        <w:t xml:space="preserve"> for 202</w:t>
      </w:r>
      <w:r w:rsidR="00280121">
        <w:rPr>
          <w:rStyle w:val="normaltextrun"/>
          <w:rFonts w:ascii="Arial" w:hAnsi="Arial" w:cs="Arial"/>
          <w:b/>
          <w:bCs/>
          <w:i/>
          <w:iCs/>
          <w:color w:val="0000FF"/>
          <w:sz w:val="24"/>
          <w:szCs w:val="24"/>
          <w:u w:val="single"/>
          <w:shd w:val="clear" w:color="auto" w:fill="FFFFFF"/>
        </w:rPr>
        <w:t>3</w:t>
      </w:r>
      <w:r w:rsidR="00280121" w:rsidRPr="008220FA">
        <w:rPr>
          <w:rStyle w:val="normaltextrun"/>
          <w:rFonts w:ascii="Arial" w:hAnsi="Arial" w:cs="Arial"/>
          <w:b/>
          <w:bCs/>
          <w:i/>
          <w:iCs/>
          <w:color w:val="0000FF"/>
          <w:sz w:val="24"/>
          <w:szCs w:val="24"/>
          <w:u w:val="single"/>
          <w:shd w:val="clear" w:color="auto" w:fill="FFFFFF"/>
        </w:rPr>
        <w:t xml:space="preserve"> – 202</w:t>
      </w:r>
      <w:r w:rsidR="00280121">
        <w:rPr>
          <w:rStyle w:val="normaltextrun"/>
          <w:rFonts w:ascii="Arial" w:hAnsi="Arial" w:cs="Arial"/>
          <w:b/>
          <w:bCs/>
          <w:i/>
          <w:iCs/>
          <w:color w:val="0000FF"/>
          <w:sz w:val="24"/>
          <w:szCs w:val="24"/>
          <w:u w:val="single"/>
          <w:shd w:val="clear" w:color="auto" w:fill="FFFFFF"/>
        </w:rPr>
        <w:t>5</w:t>
      </w:r>
      <w:r w:rsidRPr="008220FA">
        <w:rPr>
          <w:rStyle w:val="normaltextrun"/>
          <w:rFonts w:ascii="Arial" w:hAnsi="Arial" w:cs="Arial"/>
          <w:b/>
          <w:bCs/>
          <w:i/>
          <w:iCs/>
          <w:color w:val="000000"/>
          <w:shd w:val="clear" w:color="auto" w:fill="FFFFFF"/>
        </w:rPr>
        <w:t> </w:t>
      </w:r>
      <w:r w:rsidRPr="008220FA">
        <w:rPr>
          <w:rStyle w:val="eop"/>
          <w:rFonts w:ascii="Arial" w:hAnsi="Arial" w:cs="Arial"/>
          <w:color w:val="000000"/>
          <w:shd w:val="clear" w:color="auto" w:fill="FFFFFF"/>
        </w:rPr>
        <w:t> </w:t>
      </w:r>
      <w:r w:rsidR="002D08F7">
        <w:rPr>
          <w:rFonts w:ascii="Arial" w:hAnsi="Arial" w:cs="Arial"/>
          <w:sz w:val="24"/>
          <w:szCs w:val="24"/>
        </w:rPr>
        <w:br/>
      </w:r>
    </w:p>
    <w:p w14:paraId="4C8C1D72" w14:textId="4E2EAE15" w:rsidR="002D08F7" w:rsidRDefault="002D08F7" w:rsidP="002D08F7">
      <w:pPr>
        <w:pStyle w:val="paragraph"/>
        <w:shd w:val="clear" w:color="auto" w:fill="FFFFFF"/>
        <w:spacing w:before="0" w:beforeAutospacing="0" w:after="0" w:afterAutospacing="0"/>
        <w:textAlignment w:val="baseline"/>
        <w:rPr>
          <w:rFonts w:ascii="Roboto" w:hAnsi="Roboto"/>
        </w:rPr>
      </w:pPr>
      <w:r>
        <w:rPr>
          <w:rStyle w:val="normaltextrun"/>
          <w:rFonts w:ascii="Roboto" w:hAnsi="Roboto"/>
          <w:color w:val="333333"/>
        </w:rPr>
        <w:t xml:space="preserve">Styret vil </w:t>
      </w:r>
      <w:r w:rsidR="0087101D">
        <w:rPr>
          <w:rStyle w:val="normaltextrun"/>
          <w:rFonts w:ascii="Roboto" w:hAnsi="Roboto"/>
          <w:color w:val="333333"/>
        </w:rPr>
        <w:t xml:space="preserve">i denne perioden jobbe </w:t>
      </w:r>
      <w:proofErr w:type="gramStart"/>
      <w:r w:rsidR="0087101D">
        <w:rPr>
          <w:rStyle w:val="normaltextrun"/>
          <w:rFonts w:ascii="Roboto" w:hAnsi="Roboto"/>
          <w:color w:val="333333"/>
        </w:rPr>
        <w:t xml:space="preserve">spesielt </w:t>
      </w:r>
      <w:r>
        <w:rPr>
          <w:rStyle w:val="normaltextrun"/>
          <w:rFonts w:ascii="Roboto" w:hAnsi="Roboto"/>
          <w:color w:val="333333"/>
        </w:rPr>
        <w:t xml:space="preserve"> med</w:t>
      </w:r>
      <w:proofErr w:type="gramEnd"/>
      <w:r>
        <w:rPr>
          <w:rStyle w:val="normaltextrun"/>
          <w:rFonts w:ascii="Roboto" w:hAnsi="Roboto"/>
          <w:color w:val="333333"/>
        </w:rPr>
        <w:t xml:space="preserve"> følgende satsingsområder:</w:t>
      </w:r>
      <w:r>
        <w:rPr>
          <w:rStyle w:val="eop"/>
          <w:rFonts w:ascii="Roboto" w:hAnsi="Roboto"/>
          <w:color w:val="333333"/>
        </w:rPr>
        <w:t> </w:t>
      </w:r>
    </w:p>
    <w:p w14:paraId="36526E83" w14:textId="1F25DFDB" w:rsidR="002D08F7" w:rsidRDefault="0009019E" w:rsidP="004E2E68">
      <w:pPr>
        <w:pStyle w:val="paragraph"/>
        <w:numPr>
          <w:ilvl w:val="0"/>
          <w:numId w:val="9"/>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 xml:space="preserve">Gode rammevilkår for universiteter og høyskoler for </w:t>
      </w:r>
      <w:r w:rsidR="007F7973">
        <w:rPr>
          <w:rStyle w:val="normaltextrun"/>
          <w:rFonts w:ascii="Roboto" w:hAnsi="Roboto"/>
          <w:color w:val="333333"/>
        </w:rPr>
        <w:t xml:space="preserve">å oppfylle samfunnsoppdraget (autonomi og akademisk frihet) </w:t>
      </w:r>
      <w:r w:rsidR="002D08F7">
        <w:rPr>
          <w:rStyle w:val="eop"/>
          <w:rFonts w:ascii="Roboto" w:hAnsi="Roboto"/>
          <w:color w:val="333333"/>
        </w:rPr>
        <w:t> </w:t>
      </w:r>
    </w:p>
    <w:p w14:paraId="1366781A" w14:textId="2F7167B8" w:rsidR="002D08F7" w:rsidRDefault="00274DD4" w:rsidP="004E2E68">
      <w:pPr>
        <w:pStyle w:val="paragraph"/>
        <w:numPr>
          <w:ilvl w:val="0"/>
          <w:numId w:val="9"/>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Styr</w:t>
      </w:r>
      <w:r w:rsidR="00541077">
        <w:rPr>
          <w:rStyle w:val="normaltextrun"/>
          <w:rFonts w:ascii="Roboto" w:hAnsi="Roboto"/>
          <w:color w:val="333333"/>
        </w:rPr>
        <w:t>ke forskning og innovasjon for nødvendig omstilling av samfunnet</w:t>
      </w:r>
    </w:p>
    <w:p w14:paraId="5D1A2F1F" w14:textId="3D8BED01" w:rsidR="002D08F7" w:rsidRDefault="002D08F7" w:rsidP="004E2E68">
      <w:pPr>
        <w:pStyle w:val="paragraph"/>
        <w:numPr>
          <w:ilvl w:val="0"/>
          <w:numId w:val="9"/>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 xml:space="preserve">Bidra til </w:t>
      </w:r>
      <w:r w:rsidR="00220866">
        <w:rPr>
          <w:rStyle w:val="normaltextrun"/>
          <w:rFonts w:ascii="Roboto" w:hAnsi="Roboto"/>
          <w:color w:val="333333"/>
        </w:rPr>
        <w:t>et mangfoldig og helhetlig</w:t>
      </w:r>
      <w:r w:rsidR="00355222">
        <w:rPr>
          <w:rStyle w:val="normaltextrun"/>
          <w:rFonts w:ascii="Roboto" w:hAnsi="Roboto"/>
          <w:color w:val="333333"/>
        </w:rPr>
        <w:t xml:space="preserve"> utdanningssystem, med god høyere </w:t>
      </w:r>
      <w:r w:rsidR="0013703D">
        <w:rPr>
          <w:rStyle w:val="normaltextrun"/>
          <w:rFonts w:ascii="Roboto" w:hAnsi="Roboto"/>
          <w:color w:val="333333"/>
        </w:rPr>
        <w:t>utdanning til gagn for hele samfunnet</w:t>
      </w:r>
      <w:r>
        <w:rPr>
          <w:rStyle w:val="eop"/>
          <w:rFonts w:ascii="Roboto" w:hAnsi="Roboto"/>
          <w:color w:val="333333"/>
        </w:rPr>
        <w:t> </w:t>
      </w:r>
    </w:p>
    <w:p w14:paraId="508EA282" w14:textId="5A2102A6" w:rsidR="002D08F7" w:rsidRDefault="008614FA" w:rsidP="004E2E68">
      <w:pPr>
        <w:pStyle w:val="paragraph"/>
        <w:numPr>
          <w:ilvl w:val="0"/>
          <w:numId w:val="9"/>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Bedre studentenes kår</w:t>
      </w:r>
    </w:p>
    <w:p w14:paraId="143AC768" w14:textId="2D02BBC7" w:rsidR="00D114DC" w:rsidRPr="004E2E68" w:rsidRDefault="002D08F7" w:rsidP="004E2E68">
      <w:pPr>
        <w:pStyle w:val="paragraph"/>
        <w:shd w:val="clear" w:color="auto" w:fill="FFFFFF"/>
        <w:spacing w:before="0" w:beforeAutospacing="0" w:after="0" w:afterAutospacing="0"/>
        <w:ind w:left="1380"/>
        <w:textAlignment w:val="baseline"/>
        <w:rPr>
          <w:rFonts w:ascii="Roboto" w:hAnsi="Roboto"/>
        </w:rPr>
      </w:pPr>
      <w:r>
        <w:rPr>
          <w:rFonts w:ascii="Roboto" w:hAnsi="Roboto"/>
          <w:color w:val="333333"/>
        </w:rPr>
        <w:br/>
      </w:r>
      <w:r w:rsidR="00D114DC">
        <w:rPr>
          <w:rFonts w:ascii="Arial" w:hAnsi="Arial" w:cs="Arial"/>
          <w:b/>
          <w:bCs/>
        </w:rPr>
        <w:br w:type="page"/>
      </w:r>
    </w:p>
    <w:p w14:paraId="425DD865" w14:textId="632139C0" w:rsidR="004C2F49" w:rsidRDefault="004C2F49" w:rsidP="004C2F49">
      <w:pPr>
        <w:rPr>
          <w:rFonts w:ascii="Arial" w:hAnsi="Arial" w:cs="Arial"/>
          <w:b/>
          <w:bCs/>
          <w:sz w:val="24"/>
          <w:szCs w:val="24"/>
        </w:rPr>
      </w:pPr>
      <w:r w:rsidRPr="0060E685">
        <w:rPr>
          <w:rFonts w:ascii="Arial" w:hAnsi="Arial" w:cs="Arial"/>
          <w:b/>
          <w:bCs/>
          <w:sz w:val="24"/>
          <w:szCs w:val="24"/>
        </w:rPr>
        <w:lastRenderedPageBreak/>
        <w:t xml:space="preserve">Prioriterte </w:t>
      </w:r>
      <w:r w:rsidR="00C067A9" w:rsidRPr="0060E685">
        <w:rPr>
          <w:rFonts w:ascii="Arial" w:hAnsi="Arial" w:cs="Arial"/>
          <w:b/>
          <w:bCs/>
          <w:sz w:val="24"/>
          <w:szCs w:val="24"/>
        </w:rPr>
        <w:t>innsatsområder o</w:t>
      </w:r>
      <w:r w:rsidR="003A01DF" w:rsidRPr="0060E685">
        <w:rPr>
          <w:rFonts w:ascii="Arial" w:hAnsi="Arial" w:cs="Arial"/>
          <w:b/>
          <w:bCs/>
          <w:sz w:val="24"/>
          <w:szCs w:val="24"/>
        </w:rPr>
        <w:t>g tiltak</w:t>
      </w:r>
      <w:r w:rsidRPr="0060E685">
        <w:rPr>
          <w:rFonts w:ascii="Arial" w:hAnsi="Arial" w:cs="Arial"/>
          <w:b/>
          <w:bCs/>
          <w:sz w:val="24"/>
          <w:szCs w:val="24"/>
        </w:rPr>
        <w:t xml:space="preserve"> for UHR-Kunst, design og arkitektur </w:t>
      </w:r>
      <w:r w:rsidR="005968B9" w:rsidRPr="0060E685">
        <w:rPr>
          <w:rFonts w:ascii="Arial" w:hAnsi="Arial" w:cs="Arial"/>
          <w:b/>
          <w:bCs/>
          <w:sz w:val="24"/>
          <w:szCs w:val="24"/>
        </w:rPr>
        <w:t>20</w:t>
      </w:r>
      <w:r w:rsidR="005968B9">
        <w:rPr>
          <w:rFonts w:ascii="Arial" w:hAnsi="Arial" w:cs="Arial"/>
          <w:b/>
          <w:bCs/>
          <w:sz w:val="24"/>
          <w:szCs w:val="24"/>
        </w:rPr>
        <w:t>22</w:t>
      </w:r>
      <w:r w:rsidRPr="0060E685">
        <w:rPr>
          <w:rFonts w:ascii="Arial" w:hAnsi="Arial" w:cs="Arial"/>
          <w:b/>
          <w:bCs/>
          <w:sz w:val="24"/>
          <w:szCs w:val="24"/>
        </w:rPr>
        <w:t>-</w:t>
      </w:r>
      <w:r w:rsidR="007A62E6" w:rsidRPr="0060E685">
        <w:rPr>
          <w:rFonts w:ascii="Arial" w:hAnsi="Arial" w:cs="Arial"/>
          <w:b/>
          <w:bCs/>
          <w:sz w:val="24"/>
          <w:szCs w:val="24"/>
        </w:rPr>
        <w:t>202</w:t>
      </w:r>
      <w:r w:rsidR="007A62E6">
        <w:rPr>
          <w:rFonts w:ascii="Arial" w:hAnsi="Arial" w:cs="Arial"/>
          <w:b/>
          <w:bCs/>
          <w:sz w:val="24"/>
          <w:szCs w:val="24"/>
        </w:rPr>
        <w:t>5</w:t>
      </w:r>
    </w:p>
    <w:p w14:paraId="453E3B5D" w14:textId="06234605" w:rsidR="00FC3494" w:rsidRPr="004B67EB" w:rsidRDefault="0061654F" w:rsidP="004C2F49">
      <w:pPr>
        <w:rPr>
          <w:rFonts w:ascii="Arial" w:hAnsi="Arial" w:cs="Arial"/>
          <w:bCs/>
          <w:sz w:val="24"/>
          <w:szCs w:val="24"/>
        </w:rPr>
      </w:pPr>
      <w:r>
        <w:rPr>
          <w:rFonts w:ascii="Arial" w:hAnsi="Arial" w:cs="Arial"/>
          <w:bCs/>
          <w:sz w:val="24"/>
          <w:szCs w:val="24"/>
        </w:rPr>
        <w:t>Innsatsområdene nedenfor er alle viktige, og står ikke i prioritert rekkefølge.</w:t>
      </w:r>
    </w:p>
    <w:tbl>
      <w:tblPr>
        <w:tblStyle w:val="Tabellrutenett"/>
        <w:tblW w:w="12604" w:type="dxa"/>
        <w:tblLook w:val="04A0" w:firstRow="1" w:lastRow="0" w:firstColumn="1" w:lastColumn="0" w:noHBand="0" w:noVBand="1"/>
      </w:tblPr>
      <w:tblGrid>
        <w:gridCol w:w="2346"/>
        <w:gridCol w:w="3594"/>
        <w:gridCol w:w="3365"/>
        <w:gridCol w:w="3299"/>
      </w:tblGrid>
      <w:tr w:rsidR="00B72C37" w:rsidRPr="00FC3AAE" w14:paraId="23BAF770" w14:textId="77777777" w:rsidTr="0E45887E">
        <w:tc>
          <w:tcPr>
            <w:tcW w:w="2346" w:type="dxa"/>
          </w:tcPr>
          <w:p w14:paraId="254365B2" w14:textId="1737CE8F" w:rsidR="00B72C37" w:rsidRPr="00FC3AAE" w:rsidRDefault="00B72C37" w:rsidP="002C4536">
            <w:pPr>
              <w:rPr>
                <w:rFonts w:ascii="Arial" w:hAnsi="Arial" w:cs="Arial"/>
                <w:b/>
                <w:sz w:val="24"/>
                <w:szCs w:val="24"/>
              </w:rPr>
            </w:pPr>
            <w:r>
              <w:rPr>
                <w:rFonts w:ascii="Arial" w:hAnsi="Arial" w:cs="Arial"/>
                <w:b/>
                <w:sz w:val="24"/>
                <w:szCs w:val="24"/>
              </w:rPr>
              <w:t>Innsatsområde</w:t>
            </w:r>
          </w:p>
        </w:tc>
        <w:tc>
          <w:tcPr>
            <w:tcW w:w="3594" w:type="dxa"/>
          </w:tcPr>
          <w:p w14:paraId="25A130B0" w14:textId="1340F039" w:rsidR="00B72C37" w:rsidRPr="00FC3AAE" w:rsidRDefault="00B72C37" w:rsidP="002C4536">
            <w:pPr>
              <w:rPr>
                <w:rFonts w:ascii="Arial" w:hAnsi="Arial" w:cs="Arial"/>
                <w:b/>
                <w:sz w:val="24"/>
                <w:szCs w:val="24"/>
              </w:rPr>
            </w:pPr>
            <w:r>
              <w:rPr>
                <w:rFonts w:ascii="Arial" w:hAnsi="Arial" w:cs="Arial"/>
                <w:b/>
                <w:sz w:val="24"/>
                <w:szCs w:val="24"/>
              </w:rPr>
              <w:t>M</w:t>
            </w:r>
            <w:r w:rsidRPr="00FC3AAE">
              <w:rPr>
                <w:rFonts w:ascii="Arial" w:hAnsi="Arial" w:cs="Arial"/>
                <w:b/>
                <w:sz w:val="24"/>
                <w:szCs w:val="24"/>
              </w:rPr>
              <w:t>ål</w:t>
            </w:r>
          </w:p>
        </w:tc>
        <w:tc>
          <w:tcPr>
            <w:tcW w:w="3365" w:type="dxa"/>
          </w:tcPr>
          <w:p w14:paraId="33D58D4E" w14:textId="77777777" w:rsidR="00B72C37" w:rsidRPr="00FC3AAE" w:rsidRDefault="00B72C37" w:rsidP="002C4536">
            <w:pPr>
              <w:rPr>
                <w:rFonts w:ascii="Arial" w:hAnsi="Arial" w:cs="Arial"/>
                <w:b/>
                <w:sz w:val="24"/>
                <w:szCs w:val="24"/>
              </w:rPr>
            </w:pPr>
            <w:r w:rsidRPr="00FC3AAE">
              <w:rPr>
                <w:rFonts w:ascii="Arial" w:hAnsi="Arial" w:cs="Arial"/>
                <w:b/>
                <w:sz w:val="24"/>
                <w:szCs w:val="24"/>
              </w:rPr>
              <w:t>Tiltak</w:t>
            </w:r>
          </w:p>
        </w:tc>
        <w:tc>
          <w:tcPr>
            <w:tcW w:w="3299" w:type="dxa"/>
          </w:tcPr>
          <w:p w14:paraId="229ABA1C" w14:textId="77777777" w:rsidR="00B72C37" w:rsidRPr="00FC3AAE" w:rsidRDefault="00B72C37" w:rsidP="002C4536">
            <w:pPr>
              <w:rPr>
                <w:rFonts w:ascii="Arial" w:hAnsi="Arial" w:cs="Arial"/>
                <w:b/>
                <w:sz w:val="24"/>
                <w:szCs w:val="24"/>
              </w:rPr>
            </w:pPr>
            <w:r w:rsidRPr="00FC3AAE">
              <w:rPr>
                <w:rFonts w:ascii="Arial" w:hAnsi="Arial" w:cs="Arial"/>
                <w:b/>
                <w:sz w:val="24"/>
                <w:szCs w:val="24"/>
              </w:rPr>
              <w:t>Samarbeid</w:t>
            </w:r>
          </w:p>
        </w:tc>
      </w:tr>
      <w:tr w:rsidR="00B72C37" w:rsidRPr="00FC3AAE" w14:paraId="77B28204" w14:textId="77777777" w:rsidTr="0E45887E">
        <w:tc>
          <w:tcPr>
            <w:tcW w:w="2346" w:type="dxa"/>
          </w:tcPr>
          <w:p w14:paraId="1676F11E" w14:textId="77018E17" w:rsidR="00B72C37" w:rsidRPr="00FC3AAE" w:rsidRDefault="00B72C37" w:rsidP="009C66A4">
            <w:pPr>
              <w:rPr>
                <w:rFonts w:ascii="Arial" w:hAnsi="Arial" w:cs="Arial"/>
                <w:b/>
                <w:sz w:val="24"/>
                <w:szCs w:val="24"/>
              </w:rPr>
            </w:pPr>
            <w:r>
              <w:rPr>
                <w:rFonts w:ascii="Arial" w:hAnsi="Arial" w:cs="Arial"/>
                <w:b/>
                <w:sz w:val="24"/>
                <w:szCs w:val="24"/>
              </w:rPr>
              <w:t>R</w:t>
            </w:r>
            <w:r w:rsidRPr="00FC3AAE">
              <w:rPr>
                <w:rFonts w:ascii="Arial" w:hAnsi="Arial" w:cs="Arial"/>
                <w:b/>
                <w:sz w:val="24"/>
                <w:szCs w:val="24"/>
              </w:rPr>
              <w:t>ammevilkårene for fagområdet</w:t>
            </w:r>
          </w:p>
        </w:tc>
        <w:tc>
          <w:tcPr>
            <w:tcW w:w="3594" w:type="dxa"/>
          </w:tcPr>
          <w:p w14:paraId="6C0CC67D" w14:textId="59F4B2FE" w:rsidR="00B72C37" w:rsidRPr="00FC3AAE" w:rsidRDefault="00B72C37" w:rsidP="009C66A4">
            <w:pPr>
              <w:rPr>
                <w:rFonts w:ascii="Arial" w:hAnsi="Arial" w:cs="Arial"/>
                <w:sz w:val="24"/>
                <w:szCs w:val="24"/>
              </w:rPr>
            </w:pPr>
            <w:r w:rsidRPr="5B217118">
              <w:rPr>
                <w:rFonts w:ascii="Arial" w:hAnsi="Arial" w:cs="Arial"/>
                <w:sz w:val="24"/>
                <w:szCs w:val="24"/>
              </w:rPr>
              <w:t>Regel</w:t>
            </w:r>
            <w:r w:rsidR="47D456C1" w:rsidRPr="5B217118">
              <w:rPr>
                <w:rFonts w:ascii="Arial" w:hAnsi="Arial" w:cs="Arial"/>
                <w:sz w:val="24"/>
                <w:szCs w:val="24"/>
              </w:rPr>
              <w:t>- og planverk</w:t>
            </w:r>
            <w:r w:rsidRPr="00FC3AAE">
              <w:rPr>
                <w:rFonts w:ascii="Arial" w:hAnsi="Arial" w:cs="Arial"/>
                <w:sz w:val="24"/>
                <w:szCs w:val="24"/>
              </w:rPr>
              <w:t xml:space="preserve"> i </w:t>
            </w:r>
            <w:r>
              <w:rPr>
                <w:rFonts w:ascii="Arial" w:hAnsi="Arial" w:cs="Arial"/>
                <w:sz w:val="24"/>
                <w:szCs w:val="24"/>
              </w:rPr>
              <w:t>uh-</w:t>
            </w:r>
            <w:r w:rsidRPr="00FC3AAE">
              <w:rPr>
                <w:rFonts w:ascii="Arial" w:hAnsi="Arial" w:cs="Arial"/>
                <w:sz w:val="24"/>
                <w:szCs w:val="24"/>
              </w:rPr>
              <w:t xml:space="preserve">sektoren </w:t>
            </w:r>
            <w:r>
              <w:rPr>
                <w:rFonts w:ascii="Arial" w:hAnsi="Arial" w:cs="Arial"/>
                <w:sz w:val="24"/>
                <w:szCs w:val="24"/>
              </w:rPr>
              <w:t xml:space="preserve">utvikles slik at </w:t>
            </w:r>
            <w:r w:rsidRPr="00FC3AAE">
              <w:rPr>
                <w:rFonts w:ascii="Arial" w:hAnsi="Arial" w:cs="Arial"/>
                <w:sz w:val="24"/>
                <w:szCs w:val="24"/>
              </w:rPr>
              <w:t xml:space="preserve">fagområdet </w:t>
            </w:r>
            <w:r>
              <w:rPr>
                <w:rFonts w:ascii="Arial" w:hAnsi="Arial" w:cs="Arial"/>
                <w:sz w:val="24"/>
                <w:szCs w:val="24"/>
              </w:rPr>
              <w:t xml:space="preserve">får </w:t>
            </w:r>
            <w:r w:rsidRPr="00FC3AAE">
              <w:rPr>
                <w:rFonts w:ascii="Arial" w:hAnsi="Arial" w:cs="Arial"/>
                <w:sz w:val="24"/>
                <w:szCs w:val="24"/>
              </w:rPr>
              <w:t xml:space="preserve">gode og likeverdige </w:t>
            </w:r>
            <w:r>
              <w:rPr>
                <w:rFonts w:ascii="Arial" w:hAnsi="Arial" w:cs="Arial"/>
                <w:sz w:val="24"/>
                <w:szCs w:val="24"/>
              </w:rPr>
              <w:t>rammevilkår</w:t>
            </w:r>
            <w:r w:rsidR="00CA26C8">
              <w:rPr>
                <w:rFonts w:ascii="Arial" w:hAnsi="Arial" w:cs="Arial"/>
                <w:sz w:val="24"/>
                <w:szCs w:val="24"/>
              </w:rPr>
              <w:t>.</w:t>
            </w:r>
          </w:p>
        </w:tc>
        <w:tc>
          <w:tcPr>
            <w:tcW w:w="3365" w:type="dxa"/>
          </w:tcPr>
          <w:p w14:paraId="4127AB43" w14:textId="21116780" w:rsidR="00B72C37" w:rsidRPr="00FC3AAE" w:rsidRDefault="00B72C37" w:rsidP="00FC3AAE">
            <w:pPr>
              <w:rPr>
                <w:rFonts w:ascii="Arial" w:hAnsi="Arial" w:cs="Arial"/>
                <w:sz w:val="24"/>
                <w:szCs w:val="24"/>
              </w:rPr>
            </w:pPr>
            <w:r w:rsidRPr="0060E685">
              <w:rPr>
                <w:rFonts w:ascii="Arial" w:hAnsi="Arial" w:cs="Arial"/>
                <w:sz w:val="24"/>
                <w:szCs w:val="24"/>
              </w:rPr>
              <w:t>Gi innspill til aktuelle høringer</w:t>
            </w:r>
          </w:p>
        </w:tc>
        <w:tc>
          <w:tcPr>
            <w:tcW w:w="3299" w:type="dxa"/>
          </w:tcPr>
          <w:p w14:paraId="29E1FAF0" w14:textId="2122CF55" w:rsidR="00B72C37" w:rsidRPr="00FC3AAE" w:rsidRDefault="006651F4" w:rsidP="2C8D81C7">
            <w:pPr>
              <w:rPr>
                <w:rFonts w:ascii="Arial" w:hAnsi="Arial" w:cs="Arial"/>
                <w:sz w:val="24"/>
                <w:szCs w:val="24"/>
              </w:rPr>
            </w:pPr>
            <w:r>
              <w:rPr>
                <w:rFonts w:ascii="Arial" w:hAnsi="Arial" w:cs="Arial"/>
                <w:sz w:val="24"/>
                <w:szCs w:val="24"/>
              </w:rPr>
              <w:t>Fagorganene og ev. arbeidsgrupper</w:t>
            </w:r>
          </w:p>
        </w:tc>
      </w:tr>
      <w:tr w:rsidR="00B72C37" w:rsidRPr="00FC3AAE" w14:paraId="531D1110" w14:textId="77777777" w:rsidTr="0E45887E">
        <w:tc>
          <w:tcPr>
            <w:tcW w:w="2346" w:type="dxa"/>
          </w:tcPr>
          <w:p w14:paraId="76C48456" w14:textId="39B473B7" w:rsidR="00B72C37" w:rsidRPr="00FC3AAE" w:rsidRDefault="00B72C37" w:rsidP="009C66A4">
            <w:pPr>
              <w:rPr>
                <w:rFonts w:ascii="Arial" w:hAnsi="Arial" w:cs="Arial"/>
                <w:sz w:val="24"/>
                <w:szCs w:val="24"/>
              </w:rPr>
            </w:pPr>
          </w:p>
        </w:tc>
        <w:tc>
          <w:tcPr>
            <w:tcW w:w="3594" w:type="dxa"/>
          </w:tcPr>
          <w:p w14:paraId="6C15BBF2" w14:textId="2C628602" w:rsidR="00B72C37" w:rsidRPr="00FC3AAE" w:rsidRDefault="74E6697E" w:rsidP="009C66A4">
            <w:pPr>
              <w:rPr>
                <w:rFonts w:ascii="Arial" w:hAnsi="Arial" w:cs="Arial"/>
                <w:sz w:val="24"/>
                <w:szCs w:val="24"/>
              </w:rPr>
            </w:pPr>
            <w:r w:rsidRPr="74E6697E">
              <w:rPr>
                <w:rFonts w:ascii="Arial" w:hAnsi="Arial" w:cs="Arial"/>
                <w:sz w:val="24"/>
                <w:szCs w:val="24"/>
              </w:rPr>
              <w:t xml:space="preserve">Bedre </w:t>
            </w:r>
            <w:r w:rsidR="00A16D56">
              <w:rPr>
                <w:rFonts w:ascii="Arial" w:hAnsi="Arial" w:cs="Arial"/>
                <w:sz w:val="24"/>
                <w:szCs w:val="24"/>
              </w:rPr>
              <w:t>ramme</w:t>
            </w:r>
            <w:r w:rsidR="001D7E14">
              <w:rPr>
                <w:rFonts w:ascii="Arial" w:hAnsi="Arial" w:cs="Arial"/>
                <w:sz w:val="24"/>
                <w:szCs w:val="24"/>
              </w:rPr>
              <w:t>vilkårene for</w:t>
            </w:r>
            <w:r w:rsidRPr="74E6697E">
              <w:rPr>
                <w:rFonts w:ascii="Arial" w:hAnsi="Arial" w:cs="Arial"/>
                <w:sz w:val="24"/>
                <w:szCs w:val="24"/>
              </w:rPr>
              <w:t xml:space="preserve"> </w:t>
            </w:r>
            <w:r w:rsidR="00855807">
              <w:rPr>
                <w:rFonts w:ascii="Arial" w:hAnsi="Arial" w:cs="Arial"/>
                <w:sz w:val="24"/>
                <w:szCs w:val="24"/>
              </w:rPr>
              <w:t xml:space="preserve">finansiering av </w:t>
            </w:r>
            <w:r w:rsidRPr="74E6697E">
              <w:rPr>
                <w:rFonts w:ascii="Arial" w:hAnsi="Arial" w:cs="Arial"/>
                <w:sz w:val="24"/>
                <w:szCs w:val="24"/>
              </w:rPr>
              <w:t>kunstnerisk utviklingsarbeid</w:t>
            </w:r>
            <w:r w:rsidR="002775DA">
              <w:rPr>
                <w:rFonts w:ascii="Arial" w:hAnsi="Arial" w:cs="Arial"/>
                <w:sz w:val="24"/>
                <w:szCs w:val="24"/>
              </w:rPr>
              <w:t>.</w:t>
            </w:r>
            <w:r w:rsidRPr="74E6697E">
              <w:rPr>
                <w:rFonts w:ascii="Arial" w:hAnsi="Arial" w:cs="Arial"/>
                <w:sz w:val="24"/>
                <w:szCs w:val="24"/>
              </w:rPr>
              <w:t xml:space="preserve">  </w:t>
            </w:r>
          </w:p>
        </w:tc>
        <w:tc>
          <w:tcPr>
            <w:tcW w:w="3365" w:type="dxa"/>
          </w:tcPr>
          <w:p w14:paraId="777C63D6" w14:textId="7EED6F72" w:rsidR="001D586B" w:rsidRDefault="00A02F03" w:rsidP="009C66A4">
            <w:pPr>
              <w:rPr>
                <w:rFonts w:ascii="Arial" w:hAnsi="Arial" w:cs="Arial"/>
                <w:sz w:val="24"/>
                <w:szCs w:val="24"/>
              </w:rPr>
            </w:pPr>
            <w:r>
              <w:rPr>
                <w:rFonts w:ascii="Arial" w:hAnsi="Arial" w:cs="Arial"/>
                <w:sz w:val="24"/>
                <w:szCs w:val="24"/>
              </w:rPr>
              <w:t xml:space="preserve">Foreslå en </w:t>
            </w:r>
            <w:r w:rsidR="00BC11F9">
              <w:rPr>
                <w:rFonts w:ascii="Arial" w:hAnsi="Arial" w:cs="Arial"/>
                <w:sz w:val="24"/>
                <w:szCs w:val="24"/>
              </w:rPr>
              <w:t xml:space="preserve">nasjonal løsning for </w:t>
            </w:r>
            <w:r w:rsidR="003033B1">
              <w:rPr>
                <w:rFonts w:ascii="Arial" w:hAnsi="Arial" w:cs="Arial"/>
                <w:sz w:val="24"/>
                <w:szCs w:val="24"/>
              </w:rPr>
              <w:t>finansiering av kunstnerisk utviklingsarbeid.</w:t>
            </w:r>
            <w:r w:rsidR="00D745F5">
              <w:rPr>
                <w:rFonts w:ascii="Arial" w:hAnsi="Arial" w:cs="Arial"/>
                <w:sz w:val="24"/>
                <w:szCs w:val="24"/>
              </w:rPr>
              <w:t xml:space="preserve"> </w:t>
            </w:r>
          </w:p>
          <w:p w14:paraId="68AA3490" w14:textId="5CDB954B" w:rsidR="002D4624" w:rsidRDefault="00BC7911" w:rsidP="009C66A4">
            <w:pPr>
              <w:rPr>
                <w:rFonts w:ascii="Arial" w:hAnsi="Arial" w:cs="Arial"/>
                <w:sz w:val="24"/>
                <w:szCs w:val="24"/>
              </w:rPr>
            </w:pPr>
            <w:r w:rsidRPr="002775DA">
              <w:rPr>
                <w:rFonts w:ascii="Arial" w:hAnsi="Arial" w:cs="Arial"/>
                <w:sz w:val="24"/>
                <w:szCs w:val="24"/>
              </w:rPr>
              <w:t xml:space="preserve">Utredningsgruppe </w:t>
            </w:r>
            <w:r w:rsidR="00825CA1">
              <w:rPr>
                <w:rFonts w:ascii="Arial" w:hAnsi="Arial" w:cs="Arial"/>
                <w:sz w:val="24"/>
                <w:szCs w:val="24"/>
              </w:rPr>
              <w:t>ble</w:t>
            </w:r>
            <w:r w:rsidR="00825CA1" w:rsidRPr="002775DA">
              <w:rPr>
                <w:rFonts w:ascii="Arial" w:hAnsi="Arial" w:cs="Arial"/>
                <w:sz w:val="24"/>
                <w:szCs w:val="24"/>
              </w:rPr>
              <w:t xml:space="preserve"> </w:t>
            </w:r>
            <w:r w:rsidRPr="002775DA">
              <w:rPr>
                <w:rFonts w:ascii="Arial" w:hAnsi="Arial" w:cs="Arial"/>
                <w:sz w:val="24"/>
                <w:szCs w:val="24"/>
              </w:rPr>
              <w:t xml:space="preserve">satt ned som </w:t>
            </w:r>
            <w:r w:rsidR="00D91738">
              <w:rPr>
                <w:rFonts w:ascii="Arial" w:hAnsi="Arial" w:cs="Arial"/>
                <w:sz w:val="24"/>
                <w:szCs w:val="24"/>
              </w:rPr>
              <w:t xml:space="preserve">har sett </w:t>
            </w:r>
            <w:r w:rsidRPr="002775DA">
              <w:rPr>
                <w:rFonts w:ascii="Arial" w:hAnsi="Arial" w:cs="Arial"/>
                <w:sz w:val="24"/>
                <w:szCs w:val="24"/>
              </w:rPr>
              <w:t xml:space="preserve">på </w:t>
            </w:r>
            <w:r w:rsidR="001B0649" w:rsidRPr="002775DA">
              <w:rPr>
                <w:rFonts w:ascii="Arial" w:hAnsi="Arial" w:cs="Arial"/>
                <w:sz w:val="24"/>
                <w:szCs w:val="24"/>
              </w:rPr>
              <w:t>styrking av rammevilkår for kunstnerisk utviklingsarbeid</w:t>
            </w:r>
            <w:r w:rsidR="003A1A8B" w:rsidRPr="002775DA">
              <w:rPr>
                <w:rFonts w:ascii="Arial" w:hAnsi="Arial" w:cs="Arial"/>
                <w:sz w:val="24"/>
                <w:szCs w:val="24"/>
              </w:rPr>
              <w:t>, og hvordan vi kan få på plas</w:t>
            </w:r>
            <w:r w:rsidR="006A4F1F" w:rsidRPr="002775DA">
              <w:rPr>
                <w:rFonts w:ascii="Arial" w:hAnsi="Arial" w:cs="Arial"/>
                <w:sz w:val="24"/>
                <w:szCs w:val="24"/>
              </w:rPr>
              <w:t>s</w:t>
            </w:r>
            <w:r w:rsidR="003A1A8B" w:rsidRPr="002775DA">
              <w:rPr>
                <w:rFonts w:ascii="Arial" w:hAnsi="Arial" w:cs="Arial"/>
                <w:sz w:val="24"/>
                <w:szCs w:val="24"/>
              </w:rPr>
              <w:t xml:space="preserve"> en ny nasjonal </w:t>
            </w:r>
            <w:r w:rsidR="0027465B" w:rsidRPr="002775DA">
              <w:rPr>
                <w:rFonts w:ascii="Arial" w:hAnsi="Arial" w:cs="Arial"/>
                <w:sz w:val="24"/>
                <w:szCs w:val="24"/>
              </w:rPr>
              <w:t>finansieringsordning</w:t>
            </w:r>
            <w:r w:rsidR="00E9262D" w:rsidRPr="002775DA">
              <w:rPr>
                <w:rFonts w:ascii="Arial" w:hAnsi="Arial" w:cs="Arial"/>
                <w:sz w:val="24"/>
                <w:szCs w:val="24"/>
              </w:rPr>
              <w:t xml:space="preserve"> for ku</w:t>
            </w:r>
            <w:r w:rsidR="005371F9" w:rsidRPr="002775DA">
              <w:rPr>
                <w:rFonts w:ascii="Arial" w:hAnsi="Arial" w:cs="Arial"/>
                <w:sz w:val="24"/>
                <w:szCs w:val="24"/>
              </w:rPr>
              <w:t>nstnerisk utviklingsarbeid etter at Prosjektprogrammet i Program for kunstnerisk utviklingsarbeid</w:t>
            </w:r>
            <w:r w:rsidR="00B60CDE" w:rsidRPr="002775DA">
              <w:rPr>
                <w:rFonts w:ascii="Arial" w:hAnsi="Arial" w:cs="Arial"/>
                <w:sz w:val="24"/>
                <w:szCs w:val="24"/>
              </w:rPr>
              <w:t xml:space="preserve"> fases ut fra 2024.</w:t>
            </w:r>
          </w:p>
          <w:p w14:paraId="23598E76" w14:textId="77777777" w:rsidR="00A11570" w:rsidRPr="009F66EB" w:rsidRDefault="00A11570" w:rsidP="009C66A4">
            <w:pPr>
              <w:rPr>
                <w:rFonts w:ascii="Arial" w:hAnsi="Arial" w:cs="Arial"/>
                <w:sz w:val="24"/>
                <w:szCs w:val="24"/>
              </w:rPr>
            </w:pPr>
            <w:r w:rsidRPr="009F66EB">
              <w:rPr>
                <w:rFonts w:ascii="Arial" w:hAnsi="Arial" w:cs="Arial"/>
                <w:sz w:val="24"/>
                <w:szCs w:val="24"/>
              </w:rPr>
              <w:t>Møter med Kunnskapsdepartementet.</w:t>
            </w:r>
          </w:p>
          <w:p w14:paraId="18D8118D" w14:textId="441735C3" w:rsidR="00A11570" w:rsidRPr="00FC3AAE" w:rsidRDefault="00A11570" w:rsidP="009C66A4">
            <w:pPr>
              <w:rPr>
                <w:rFonts w:ascii="Arial" w:hAnsi="Arial" w:cs="Arial"/>
                <w:sz w:val="24"/>
                <w:szCs w:val="24"/>
                <w:highlight w:val="yellow"/>
              </w:rPr>
            </w:pPr>
            <w:r w:rsidRPr="009F66EB">
              <w:rPr>
                <w:rFonts w:ascii="Arial" w:hAnsi="Arial" w:cs="Arial"/>
                <w:sz w:val="24"/>
                <w:szCs w:val="24"/>
              </w:rPr>
              <w:t>Møte med UHR-Forskning</w:t>
            </w:r>
          </w:p>
        </w:tc>
        <w:tc>
          <w:tcPr>
            <w:tcW w:w="3299" w:type="dxa"/>
          </w:tcPr>
          <w:p w14:paraId="2C60F52D" w14:textId="4260A74B" w:rsidR="00B72C37" w:rsidRDefault="005B11C7" w:rsidP="009C66A4">
            <w:pPr>
              <w:rPr>
                <w:rFonts w:ascii="Arial" w:hAnsi="Arial" w:cs="Arial"/>
                <w:bCs/>
                <w:sz w:val="24"/>
                <w:szCs w:val="24"/>
              </w:rPr>
            </w:pPr>
            <w:r>
              <w:rPr>
                <w:rFonts w:ascii="Arial" w:hAnsi="Arial" w:cs="Arial"/>
                <w:bCs/>
                <w:sz w:val="24"/>
                <w:szCs w:val="24"/>
              </w:rPr>
              <w:t>HK-dir</w:t>
            </w:r>
          </w:p>
          <w:p w14:paraId="6CC9BA3C" w14:textId="49B96001" w:rsidR="00A1126E" w:rsidRPr="00FC3AAE" w:rsidRDefault="00A1126E" w:rsidP="009C66A4">
            <w:pPr>
              <w:rPr>
                <w:rFonts w:ascii="Arial" w:hAnsi="Arial" w:cs="Arial"/>
                <w:bCs/>
                <w:sz w:val="24"/>
                <w:szCs w:val="24"/>
              </w:rPr>
            </w:pPr>
            <w:r>
              <w:rPr>
                <w:rFonts w:ascii="Arial" w:hAnsi="Arial" w:cs="Arial"/>
                <w:bCs/>
                <w:sz w:val="24"/>
                <w:szCs w:val="24"/>
              </w:rPr>
              <w:t>Forskningsrådet</w:t>
            </w:r>
          </w:p>
        </w:tc>
      </w:tr>
      <w:tr w:rsidR="00B72C37" w:rsidRPr="00FC3AAE" w14:paraId="2A6A6531" w14:textId="77777777" w:rsidTr="0E45887E">
        <w:tc>
          <w:tcPr>
            <w:tcW w:w="2346" w:type="dxa"/>
          </w:tcPr>
          <w:p w14:paraId="0009DA8A" w14:textId="77777777" w:rsidR="00B72C37" w:rsidRPr="00FC3AAE" w:rsidRDefault="00B72C37" w:rsidP="009C66A4">
            <w:pPr>
              <w:rPr>
                <w:rFonts w:ascii="Arial" w:hAnsi="Arial" w:cs="Arial"/>
                <w:sz w:val="24"/>
                <w:szCs w:val="24"/>
              </w:rPr>
            </w:pPr>
          </w:p>
        </w:tc>
        <w:tc>
          <w:tcPr>
            <w:tcW w:w="3594" w:type="dxa"/>
          </w:tcPr>
          <w:p w14:paraId="5CCDEAC1" w14:textId="41C791E9" w:rsidR="00B72C37" w:rsidRDefault="00B72C37" w:rsidP="008A662C">
            <w:pPr>
              <w:rPr>
                <w:rFonts w:ascii="Arial" w:hAnsi="Arial" w:cs="Arial"/>
                <w:sz w:val="24"/>
                <w:szCs w:val="24"/>
              </w:rPr>
            </w:pPr>
            <w:r w:rsidRPr="00FC3AAE">
              <w:rPr>
                <w:rFonts w:ascii="Arial" w:hAnsi="Arial" w:cs="Arial"/>
                <w:sz w:val="24"/>
                <w:szCs w:val="24"/>
              </w:rPr>
              <w:t xml:space="preserve">Utvikle godt forhold til fagområdets </w:t>
            </w:r>
            <w:r>
              <w:rPr>
                <w:rFonts w:ascii="Arial" w:hAnsi="Arial" w:cs="Arial"/>
                <w:sz w:val="24"/>
                <w:szCs w:val="24"/>
              </w:rPr>
              <w:t>samarbeidspartnere.</w:t>
            </w:r>
          </w:p>
          <w:p w14:paraId="15117F02" w14:textId="77777777" w:rsidR="00B72C37" w:rsidRDefault="00B72C37" w:rsidP="009C66A4">
            <w:pPr>
              <w:rPr>
                <w:rFonts w:ascii="Arial" w:hAnsi="Arial" w:cs="Arial"/>
                <w:sz w:val="24"/>
                <w:szCs w:val="24"/>
              </w:rPr>
            </w:pPr>
          </w:p>
        </w:tc>
        <w:tc>
          <w:tcPr>
            <w:tcW w:w="3365" w:type="dxa"/>
          </w:tcPr>
          <w:p w14:paraId="5B421CE9" w14:textId="6D0A816B" w:rsidR="00B72C37" w:rsidRDefault="38C6D0ED" w:rsidP="38C6D0ED">
            <w:pPr>
              <w:rPr>
                <w:rFonts w:ascii="Arial" w:hAnsi="Arial" w:cs="Arial"/>
                <w:sz w:val="24"/>
                <w:szCs w:val="24"/>
              </w:rPr>
            </w:pPr>
            <w:r w:rsidRPr="38C6D0ED">
              <w:rPr>
                <w:rFonts w:ascii="Arial" w:hAnsi="Arial" w:cs="Arial"/>
                <w:sz w:val="24"/>
                <w:szCs w:val="24"/>
              </w:rPr>
              <w:t>Aktivt oppsøke og invitere gjester og observatører til møtene i enheten og i nasjonale fagorgan.</w:t>
            </w:r>
          </w:p>
        </w:tc>
        <w:tc>
          <w:tcPr>
            <w:tcW w:w="3299" w:type="dxa"/>
          </w:tcPr>
          <w:p w14:paraId="125BEC16" w14:textId="4A0424DF" w:rsidR="00B72C37" w:rsidRPr="00FC3AAE" w:rsidRDefault="00B72C37" w:rsidP="009C66A4">
            <w:pPr>
              <w:rPr>
                <w:rFonts w:ascii="Arial" w:hAnsi="Arial" w:cs="Arial"/>
                <w:bCs/>
                <w:sz w:val="24"/>
                <w:szCs w:val="24"/>
              </w:rPr>
            </w:pPr>
            <w:r>
              <w:rPr>
                <w:rFonts w:ascii="Arial" w:hAnsi="Arial" w:cs="Arial"/>
                <w:bCs/>
                <w:sz w:val="24"/>
                <w:szCs w:val="24"/>
              </w:rPr>
              <w:t>Aktører innenfor kunst-, design</w:t>
            </w:r>
            <w:r w:rsidR="0052475E">
              <w:rPr>
                <w:rFonts w:ascii="Arial" w:hAnsi="Arial" w:cs="Arial"/>
                <w:bCs/>
                <w:sz w:val="24"/>
                <w:szCs w:val="24"/>
              </w:rPr>
              <w:t>-</w:t>
            </w:r>
            <w:r w:rsidR="009C37E0">
              <w:rPr>
                <w:rFonts w:ascii="Arial" w:hAnsi="Arial" w:cs="Arial"/>
                <w:bCs/>
                <w:sz w:val="24"/>
                <w:szCs w:val="24"/>
              </w:rPr>
              <w:t xml:space="preserve"> </w:t>
            </w:r>
            <w:r>
              <w:rPr>
                <w:rFonts w:ascii="Arial" w:hAnsi="Arial" w:cs="Arial"/>
                <w:bCs/>
                <w:sz w:val="24"/>
                <w:szCs w:val="24"/>
              </w:rPr>
              <w:t>og arkitekturfeltet.</w:t>
            </w:r>
          </w:p>
        </w:tc>
      </w:tr>
      <w:tr w:rsidR="00325333" w:rsidRPr="00FC3AAE" w14:paraId="730B6647" w14:textId="77777777" w:rsidTr="0E45887E">
        <w:tc>
          <w:tcPr>
            <w:tcW w:w="2346" w:type="dxa"/>
          </w:tcPr>
          <w:p w14:paraId="19E7E2F4" w14:textId="212FCFC4" w:rsidR="00325333" w:rsidRPr="62022F3B" w:rsidRDefault="0066665B" w:rsidP="5EE7A412">
            <w:pPr>
              <w:rPr>
                <w:rFonts w:ascii="Arial" w:hAnsi="Arial" w:cs="Arial"/>
                <w:b/>
                <w:bCs/>
                <w:sz w:val="24"/>
                <w:szCs w:val="24"/>
              </w:rPr>
            </w:pPr>
            <w:r w:rsidRPr="009F66EB">
              <w:rPr>
                <w:rFonts w:ascii="Arial" w:hAnsi="Arial" w:cs="Arial"/>
                <w:b/>
                <w:bCs/>
                <w:sz w:val="24"/>
                <w:szCs w:val="24"/>
              </w:rPr>
              <w:t xml:space="preserve">Kunstfagenes </w:t>
            </w:r>
            <w:r w:rsidR="0095302D" w:rsidRPr="009F66EB">
              <w:rPr>
                <w:rFonts w:ascii="Arial" w:hAnsi="Arial" w:cs="Arial"/>
                <w:b/>
                <w:bCs/>
                <w:sz w:val="24"/>
                <w:szCs w:val="24"/>
              </w:rPr>
              <w:t>samfunnsrelevans</w:t>
            </w:r>
          </w:p>
        </w:tc>
        <w:tc>
          <w:tcPr>
            <w:tcW w:w="3594" w:type="dxa"/>
          </w:tcPr>
          <w:p w14:paraId="6FFA7D36" w14:textId="34C05017" w:rsidR="00325333" w:rsidRPr="00837190" w:rsidRDefault="00333318" w:rsidP="00FC3AAE">
            <w:pPr>
              <w:rPr>
                <w:rFonts w:ascii="Arial" w:hAnsi="Arial" w:cs="Arial"/>
                <w:sz w:val="24"/>
                <w:szCs w:val="24"/>
                <w:highlight w:val="yellow"/>
              </w:rPr>
            </w:pPr>
            <w:r w:rsidRPr="009F66EB">
              <w:rPr>
                <w:rFonts w:ascii="Arial" w:hAnsi="Arial" w:cs="Arial"/>
                <w:sz w:val="24"/>
                <w:szCs w:val="24"/>
              </w:rPr>
              <w:t>Styrke forståelsen av KDA-fagene og kunstnerisk kompetanse sin betydning for samfunnet og dets utfordringer.</w:t>
            </w:r>
          </w:p>
        </w:tc>
        <w:tc>
          <w:tcPr>
            <w:tcW w:w="3365" w:type="dxa"/>
          </w:tcPr>
          <w:p w14:paraId="47A7CE9D" w14:textId="77777777" w:rsidR="00E00881" w:rsidRPr="009F66EB" w:rsidRDefault="00E00881" w:rsidP="00E00881">
            <w:pPr>
              <w:rPr>
                <w:rFonts w:ascii="Arial" w:hAnsi="Arial" w:cs="Arial"/>
                <w:sz w:val="24"/>
                <w:szCs w:val="24"/>
              </w:rPr>
            </w:pPr>
            <w:r w:rsidRPr="009F66EB">
              <w:rPr>
                <w:rFonts w:ascii="Arial" w:hAnsi="Arial" w:cs="Arial"/>
                <w:sz w:val="24"/>
                <w:szCs w:val="24"/>
              </w:rPr>
              <w:t>Etablere en egen «</w:t>
            </w:r>
            <w:proofErr w:type="spellStart"/>
            <w:r w:rsidRPr="009F66EB">
              <w:rPr>
                <w:rFonts w:ascii="Arial" w:hAnsi="Arial" w:cs="Arial"/>
                <w:sz w:val="24"/>
                <w:szCs w:val="24"/>
              </w:rPr>
              <w:t>task</w:t>
            </w:r>
            <w:proofErr w:type="spellEnd"/>
            <w:r w:rsidRPr="009F66EB">
              <w:rPr>
                <w:rFonts w:ascii="Arial" w:hAnsi="Arial" w:cs="Arial"/>
                <w:sz w:val="24"/>
                <w:szCs w:val="24"/>
              </w:rPr>
              <w:t>-force» med dette som oppgave.</w:t>
            </w:r>
          </w:p>
          <w:p w14:paraId="0BAE439E" w14:textId="3973FA41" w:rsidR="00E00881" w:rsidRPr="009F66EB" w:rsidRDefault="00E00881" w:rsidP="00E00881">
            <w:pPr>
              <w:rPr>
                <w:rFonts w:ascii="Arial" w:hAnsi="Arial" w:cs="Arial"/>
                <w:sz w:val="24"/>
                <w:szCs w:val="24"/>
              </w:rPr>
            </w:pPr>
            <w:r w:rsidRPr="009F66EB">
              <w:rPr>
                <w:rFonts w:ascii="Arial" w:hAnsi="Arial" w:cs="Arial"/>
                <w:sz w:val="24"/>
                <w:szCs w:val="24"/>
              </w:rPr>
              <w:t xml:space="preserve">Innhente kunnskapsbaserte erfaringer som understøtter </w:t>
            </w:r>
            <w:r w:rsidR="007B0276" w:rsidRPr="009F66EB">
              <w:rPr>
                <w:rFonts w:ascii="Arial" w:hAnsi="Arial" w:cs="Arial"/>
                <w:sz w:val="24"/>
                <w:szCs w:val="24"/>
              </w:rPr>
              <w:t>samfunnsrelevans</w:t>
            </w:r>
            <w:r w:rsidR="009F66EB">
              <w:rPr>
                <w:rFonts w:ascii="Arial" w:hAnsi="Arial" w:cs="Arial"/>
                <w:sz w:val="24"/>
                <w:szCs w:val="24"/>
              </w:rPr>
              <w:t>.</w:t>
            </w:r>
          </w:p>
          <w:p w14:paraId="77A260E6" w14:textId="42C2F138" w:rsidR="00325333" w:rsidRPr="00837190" w:rsidRDefault="00E00881" w:rsidP="00E00881">
            <w:pPr>
              <w:rPr>
                <w:rFonts w:ascii="Arial" w:hAnsi="Arial" w:cs="Arial"/>
                <w:sz w:val="24"/>
                <w:szCs w:val="24"/>
                <w:highlight w:val="yellow"/>
              </w:rPr>
            </w:pPr>
            <w:r w:rsidRPr="009F66EB">
              <w:rPr>
                <w:rFonts w:ascii="Arial" w:hAnsi="Arial" w:cs="Arial"/>
                <w:sz w:val="24"/>
                <w:szCs w:val="24"/>
              </w:rPr>
              <w:t>Kunnskaps- og erfaringsdeling på enhetsmøten</w:t>
            </w:r>
            <w:r w:rsidR="00837190" w:rsidRPr="009F66EB">
              <w:rPr>
                <w:rFonts w:ascii="Arial" w:hAnsi="Arial" w:cs="Arial"/>
                <w:sz w:val="24"/>
                <w:szCs w:val="24"/>
              </w:rPr>
              <w:t>e.</w:t>
            </w:r>
          </w:p>
        </w:tc>
        <w:tc>
          <w:tcPr>
            <w:tcW w:w="3299" w:type="dxa"/>
          </w:tcPr>
          <w:p w14:paraId="2B6C4121" w14:textId="77777777" w:rsidR="00325333" w:rsidRDefault="00325333" w:rsidP="00FC3AAE">
            <w:pPr>
              <w:rPr>
                <w:rFonts w:ascii="Arial" w:hAnsi="Arial" w:cs="Arial"/>
                <w:bCs/>
                <w:sz w:val="24"/>
                <w:szCs w:val="24"/>
              </w:rPr>
            </w:pPr>
          </w:p>
        </w:tc>
      </w:tr>
      <w:tr w:rsidR="00E00881" w:rsidRPr="00FC3AAE" w14:paraId="54F786F8" w14:textId="77777777" w:rsidTr="0E45887E">
        <w:tc>
          <w:tcPr>
            <w:tcW w:w="2346" w:type="dxa"/>
          </w:tcPr>
          <w:p w14:paraId="39670AB3" w14:textId="77777777" w:rsidR="00E00881" w:rsidRPr="00A870CE" w:rsidRDefault="00E00881" w:rsidP="5EE7A412">
            <w:pPr>
              <w:rPr>
                <w:rFonts w:ascii="Arial" w:hAnsi="Arial" w:cs="Arial"/>
                <w:b/>
                <w:bCs/>
                <w:sz w:val="24"/>
                <w:szCs w:val="24"/>
                <w:highlight w:val="yellow"/>
              </w:rPr>
            </w:pPr>
          </w:p>
        </w:tc>
        <w:tc>
          <w:tcPr>
            <w:tcW w:w="3594" w:type="dxa"/>
          </w:tcPr>
          <w:p w14:paraId="41123D7C" w14:textId="3154603D" w:rsidR="00E00881" w:rsidRPr="00837190" w:rsidRDefault="00855D00" w:rsidP="00FC3AAE">
            <w:pPr>
              <w:rPr>
                <w:rFonts w:ascii="Arial" w:hAnsi="Arial" w:cs="Arial"/>
                <w:sz w:val="24"/>
                <w:szCs w:val="24"/>
                <w:highlight w:val="yellow"/>
              </w:rPr>
            </w:pPr>
            <w:r w:rsidRPr="009F66EB">
              <w:rPr>
                <w:rFonts w:ascii="Arial" w:hAnsi="Arial" w:cs="Arial"/>
                <w:sz w:val="24"/>
                <w:szCs w:val="24"/>
              </w:rPr>
              <w:t>Sikre anerkjennelse av kunst-, design- og arkitekturfagenes betydning som næring og arbeidsmarked</w:t>
            </w:r>
            <w:r w:rsidR="009F66EB">
              <w:rPr>
                <w:rFonts w:ascii="Arial" w:hAnsi="Arial" w:cs="Arial"/>
                <w:sz w:val="24"/>
                <w:szCs w:val="24"/>
              </w:rPr>
              <w:t>.</w:t>
            </w:r>
          </w:p>
        </w:tc>
        <w:tc>
          <w:tcPr>
            <w:tcW w:w="3365" w:type="dxa"/>
          </w:tcPr>
          <w:p w14:paraId="683DA685" w14:textId="5ED58338" w:rsidR="00837190" w:rsidRPr="009F66EB" w:rsidRDefault="00837190" w:rsidP="00837190">
            <w:pPr>
              <w:rPr>
                <w:rFonts w:ascii="Arial" w:hAnsi="Arial" w:cs="Arial"/>
                <w:sz w:val="24"/>
                <w:szCs w:val="24"/>
              </w:rPr>
            </w:pPr>
            <w:r w:rsidRPr="009F66EB">
              <w:rPr>
                <w:rFonts w:ascii="Arial" w:hAnsi="Arial" w:cs="Arial"/>
                <w:sz w:val="24"/>
                <w:szCs w:val="24"/>
              </w:rPr>
              <w:t xml:space="preserve">Samle dokumentasjon som understøtter </w:t>
            </w:r>
            <w:r w:rsidR="00E44F59" w:rsidRPr="009F66EB">
              <w:rPr>
                <w:rFonts w:ascii="Arial" w:hAnsi="Arial" w:cs="Arial"/>
                <w:sz w:val="24"/>
                <w:szCs w:val="24"/>
              </w:rPr>
              <w:t>betydningen</w:t>
            </w:r>
            <w:r w:rsidRPr="009F66EB">
              <w:rPr>
                <w:rFonts w:ascii="Arial" w:hAnsi="Arial" w:cs="Arial"/>
                <w:sz w:val="24"/>
                <w:szCs w:val="24"/>
              </w:rPr>
              <w:t>.</w:t>
            </w:r>
          </w:p>
          <w:p w14:paraId="73CD8A52" w14:textId="2D35FE31" w:rsidR="00E00881" w:rsidRPr="00837190" w:rsidRDefault="00837190" w:rsidP="00E00881">
            <w:pPr>
              <w:rPr>
                <w:rFonts w:ascii="Arial" w:hAnsi="Arial" w:cs="Arial"/>
                <w:sz w:val="24"/>
                <w:szCs w:val="24"/>
                <w:highlight w:val="yellow"/>
              </w:rPr>
            </w:pPr>
            <w:r w:rsidRPr="009F66EB">
              <w:rPr>
                <w:rFonts w:ascii="Arial" w:hAnsi="Arial" w:cs="Arial"/>
                <w:sz w:val="24"/>
                <w:szCs w:val="24"/>
              </w:rPr>
              <w:t>Arbeide for en stortingsmelding om kreative næringer.</w:t>
            </w:r>
          </w:p>
        </w:tc>
        <w:tc>
          <w:tcPr>
            <w:tcW w:w="3299" w:type="dxa"/>
          </w:tcPr>
          <w:p w14:paraId="2F40688C" w14:textId="77777777" w:rsidR="00E00881" w:rsidRDefault="00E00881" w:rsidP="00FC3AAE">
            <w:pPr>
              <w:rPr>
                <w:rFonts w:ascii="Arial" w:hAnsi="Arial" w:cs="Arial"/>
                <w:bCs/>
                <w:sz w:val="24"/>
                <w:szCs w:val="24"/>
              </w:rPr>
            </w:pPr>
          </w:p>
        </w:tc>
      </w:tr>
      <w:tr w:rsidR="00B72C37" w:rsidRPr="00FC3AAE" w14:paraId="62F0827B" w14:textId="77777777" w:rsidTr="0E45887E">
        <w:tc>
          <w:tcPr>
            <w:tcW w:w="2346" w:type="dxa"/>
          </w:tcPr>
          <w:p w14:paraId="1D2463E3" w14:textId="17A91853" w:rsidR="00B72C37" w:rsidRPr="00FC3AAE" w:rsidRDefault="00B72C37" w:rsidP="5EE7A412">
            <w:pPr>
              <w:rPr>
                <w:rFonts w:ascii="Arial" w:hAnsi="Arial" w:cs="Arial"/>
                <w:b/>
                <w:bCs/>
                <w:sz w:val="24"/>
                <w:szCs w:val="24"/>
              </w:rPr>
            </w:pPr>
            <w:bookmarkStart w:id="0" w:name="_Hlk12440377"/>
            <w:r w:rsidRPr="62022F3B">
              <w:rPr>
                <w:rFonts w:ascii="Arial" w:hAnsi="Arial" w:cs="Arial"/>
                <w:b/>
                <w:bCs/>
                <w:sz w:val="24"/>
                <w:szCs w:val="24"/>
              </w:rPr>
              <w:t>Utdanning</w:t>
            </w:r>
          </w:p>
        </w:tc>
        <w:tc>
          <w:tcPr>
            <w:tcW w:w="3594" w:type="dxa"/>
          </w:tcPr>
          <w:p w14:paraId="090FC1CA" w14:textId="7471D1AD" w:rsidR="00B72C37" w:rsidRPr="00FC3AAE" w:rsidRDefault="00B72C37" w:rsidP="00FC3AAE">
            <w:pPr>
              <w:rPr>
                <w:rFonts w:ascii="Arial" w:hAnsi="Arial" w:cs="Arial"/>
                <w:sz w:val="24"/>
                <w:szCs w:val="24"/>
              </w:rPr>
            </w:pPr>
            <w:r>
              <w:rPr>
                <w:rFonts w:ascii="Arial" w:hAnsi="Arial" w:cs="Arial"/>
                <w:sz w:val="24"/>
                <w:szCs w:val="24"/>
              </w:rPr>
              <w:t>Nært samarbeid og god arbeidsdeling mellom institusjonene om studietilbud.</w:t>
            </w:r>
          </w:p>
        </w:tc>
        <w:tc>
          <w:tcPr>
            <w:tcW w:w="3365" w:type="dxa"/>
          </w:tcPr>
          <w:p w14:paraId="0ADD16A5" w14:textId="49BDEB02" w:rsidR="00B72C37" w:rsidRPr="007E4A39" w:rsidRDefault="00B72C37" w:rsidP="62022F3B">
            <w:pPr>
              <w:rPr>
                <w:rFonts w:ascii="Arial" w:hAnsi="Arial" w:cs="Arial"/>
                <w:sz w:val="24"/>
                <w:szCs w:val="24"/>
              </w:rPr>
            </w:pPr>
            <w:r w:rsidRPr="62022F3B">
              <w:rPr>
                <w:rFonts w:ascii="Arial" w:hAnsi="Arial" w:cs="Arial"/>
                <w:sz w:val="24"/>
                <w:szCs w:val="24"/>
              </w:rPr>
              <w:t xml:space="preserve">Tematisere og vise eksempler på samarbeid og arbeidsdeling på møter i enheten.  </w:t>
            </w:r>
            <w:r w:rsidR="00A45665" w:rsidRPr="62022F3B">
              <w:rPr>
                <w:rFonts w:ascii="Arial" w:hAnsi="Arial" w:cs="Arial"/>
                <w:sz w:val="24"/>
                <w:szCs w:val="24"/>
              </w:rPr>
              <w:t>Være et møtepunkt mellom institu</w:t>
            </w:r>
            <w:r w:rsidR="4C208771" w:rsidRPr="62022F3B">
              <w:rPr>
                <w:rFonts w:ascii="Arial" w:hAnsi="Arial" w:cs="Arial"/>
                <w:sz w:val="24"/>
                <w:szCs w:val="24"/>
              </w:rPr>
              <w:t>s</w:t>
            </w:r>
            <w:r w:rsidR="00A45665" w:rsidRPr="62022F3B">
              <w:rPr>
                <w:rFonts w:ascii="Arial" w:hAnsi="Arial" w:cs="Arial"/>
                <w:sz w:val="24"/>
                <w:szCs w:val="24"/>
              </w:rPr>
              <w:t>jonene</w:t>
            </w:r>
            <w:r w:rsidR="00655041" w:rsidRPr="62022F3B">
              <w:rPr>
                <w:rFonts w:ascii="Arial" w:hAnsi="Arial" w:cs="Arial"/>
                <w:sz w:val="24"/>
                <w:szCs w:val="24"/>
              </w:rPr>
              <w:t>.</w:t>
            </w:r>
          </w:p>
          <w:p w14:paraId="3C8A2B24" w14:textId="056ADC10" w:rsidR="00B72C37" w:rsidRPr="007E4A39" w:rsidRDefault="0E1608A8" w:rsidP="62022F3B">
            <w:pPr>
              <w:rPr>
                <w:rFonts w:ascii="Arial" w:hAnsi="Arial" w:cs="Arial"/>
                <w:sz w:val="24"/>
                <w:szCs w:val="24"/>
                <w:highlight w:val="yellow"/>
              </w:rPr>
            </w:pPr>
            <w:r w:rsidRPr="0096594C">
              <w:rPr>
                <w:rFonts w:ascii="Arial" w:hAnsi="Arial" w:cs="Arial"/>
                <w:sz w:val="24"/>
                <w:szCs w:val="24"/>
              </w:rPr>
              <w:t xml:space="preserve">Vurdere samordning av rutiner for opptak for </w:t>
            </w:r>
            <w:r w:rsidRPr="0096594C">
              <w:rPr>
                <w:rFonts w:ascii="Arial" w:hAnsi="Arial" w:cs="Arial"/>
                <w:sz w:val="24"/>
                <w:szCs w:val="24"/>
              </w:rPr>
              <w:lastRenderedPageBreak/>
              <w:t>kunstutdanninger med opptaksprøver.</w:t>
            </w:r>
          </w:p>
        </w:tc>
        <w:tc>
          <w:tcPr>
            <w:tcW w:w="3299" w:type="dxa"/>
          </w:tcPr>
          <w:p w14:paraId="1BA5C5DE" w14:textId="725F3DE2" w:rsidR="00B72C37" w:rsidRPr="003A01DF" w:rsidRDefault="00B72C37" w:rsidP="00FC3AAE">
            <w:pPr>
              <w:rPr>
                <w:rFonts w:ascii="Arial" w:hAnsi="Arial" w:cs="Arial"/>
                <w:bCs/>
                <w:sz w:val="24"/>
                <w:szCs w:val="24"/>
              </w:rPr>
            </w:pPr>
            <w:r>
              <w:rPr>
                <w:rFonts w:ascii="Arial" w:hAnsi="Arial" w:cs="Arial"/>
                <w:bCs/>
                <w:sz w:val="24"/>
                <w:szCs w:val="24"/>
              </w:rPr>
              <w:lastRenderedPageBreak/>
              <w:t xml:space="preserve">Fagorganene og eventuelle arbeidsgrupper. </w:t>
            </w:r>
          </w:p>
        </w:tc>
      </w:tr>
      <w:bookmarkEnd w:id="0"/>
      <w:tr w:rsidR="00B72C37" w:rsidRPr="00FC3AAE" w14:paraId="406AE30A" w14:textId="77777777" w:rsidTr="0E45887E">
        <w:tc>
          <w:tcPr>
            <w:tcW w:w="2346" w:type="dxa"/>
          </w:tcPr>
          <w:p w14:paraId="6136A9DE" w14:textId="6AD1F9AF" w:rsidR="00B72C37" w:rsidRDefault="00B72C37" w:rsidP="00F31A1A">
            <w:pPr>
              <w:rPr>
                <w:rFonts w:ascii="Arial" w:hAnsi="Arial" w:cs="Arial"/>
                <w:sz w:val="24"/>
                <w:szCs w:val="24"/>
              </w:rPr>
            </w:pPr>
          </w:p>
        </w:tc>
        <w:tc>
          <w:tcPr>
            <w:tcW w:w="3594" w:type="dxa"/>
          </w:tcPr>
          <w:p w14:paraId="091F8DE8" w14:textId="4A8A50F9" w:rsidR="00B72C37" w:rsidRPr="00FC3AAE" w:rsidDel="00490051" w:rsidRDefault="00B72C37" w:rsidP="00F31A1A">
            <w:pPr>
              <w:rPr>
                <w:rFonts w:ascii="Arial" w:hAnsi="Arial" w:cs="Arial"/>
                <w:sz w:val="24"/>
                <w:szCs w:val="24"/>
              </w:rPr>
            </w:pPr>
            <w:r>
              <w:rPr>
                <w:rFonts w:ascii="Arial" w:hAnsi="Arial" w:cs="Arial"/>
                <w:sz w:val="24"/>
                <w:szCs w:val="24"/>
              </w:rPr>
              <w:t xml:space="preserve">Bidra til økt </w:t>
            </w:r>
            <w:proofErr w:type="gramStart"/>
            <w:r>
              <w:rPr>
                <w:rFonts w:ascii="Arial" w:hAnsi="Arial" w:cs="Arial"/>
                <w:sz w:val="24"/>
                <w:szCs w:val="24"/>
              </w:rPr>
              <w:t>fokus</w:t>
            </w:r>
            <w:proofErr w:type="gramEnd"/>
            <w:r>
              <w:rPr>
                <w:rFonts w:ascii="Arial" w:hAnsi="Arial" w:cs="Arial"/>
                <w:sz w:val="24"/>
                <w:szCs w:val="24"/>
              </w:rPr>
              <w:t xml:space="preserve"> på </w:t>
            </w:r>
            <w:r w:rsidR="00B71B3D">
              <w:rPr>
                <w:rFonts w:ascii="Arial" w:hAnsi="Arial" w:cs="Arial"/>
                <w:sz w:val="24"/>
                <w:szCs w:val="24"/>
              </w:rPr>
              <w:t>digitalisering</w:t>
            </w:r>
            <w:r w:rsidR="00C97818">
              <w:rPr>
                <w:rFonts w:ascii="Arial" w:hAnsi="Arial" w:cs="Arial"/>
                <w:sz w:val="24"/>
                <w:szCs w:val="24"/>
              </w:rPr>
              <w:t>, p</w:t>
            </w:r>
            <w:r>
              <w:rPr>
                <w:rFonts w:ascii="Arial" w:hAnsi="Arial" w:cs="Arial"/>
                <w:sz w:val="24"/>
                <w:szCs w:val="24"/>
              </w:rPr>
              <w:t>edagogisk utviklingsarbeid</w:t>
            </w:r>
            <w:r w:rsidR="00C4422D">
              <w:rPr>
                <w:rFonts w:ascii="Arial" w:hAnsi="Arial" w:cs="Arial"/>
                <w:sz w:val="24"/>
                <w:szCs w:val="24"/>
              </w:rPr>
              <w:t xml:space="preserve"> </w:t>
            </w:r>
            <w:r w:rsidR="00C97818">
              <w:rPr>
                <w:rFonts w:ascii="Arial" w:hAnsi="Arial" w:cs="Arial"/>
                <w:sz w:val="24"/>
                <w:szCs w:val="24"/>
              </w:rPr>
              <w:t xml:space="preserve">og </w:t>
            </w:r>
            <w:r w:rsidR="007274B2" w:rsidRPr="5D6C2E1E">
              <w:rPr>
                <w:rFonts w:ascii="Arial" w:hAnsi="Arial" w:cs="Arial"/>
                <w:sz w:val="24"/>
                <w:szCs w:val="24"/>
              </w:rPr>
              <w:t xml:space="preserve">bruk av </w:t>
            </w:r>
            <w:r w:rsidR="00C97818" w:rsidRPr="009F66EB">
              <w:rPr>
                <w:rFonts w:ascii="Arial" w:hAnsi="Arial" w:cs="Arial"/>
                <w:sz w:val="24"/>
                <w:szCs w:val="24"/>
              </w:rPr>
              <w:t>kunstig intelligens</w:t>
            </w:r>
            <w:r w:rsidR="00C97818">
              <w:rPr>
                <w:rFonts w:ascii="Arial" w:hAnsi="Arial" w:cs="Arial"/>
                <w:sz w:val="24"/>
                <w:szCs w:val="24"/>
              </w:rPr>
              <w:t xml:space="preserve"> </w:t>
            </w:r>
            <w:r>
              <w:rPr>
                <w:rFonts w:ascii="Arial" w:hAnsi="Arial" w:cs="Arial"/>
                <w:sz w:val="24"/>
                <w:szCs w:val="24"/>
              </w:rPr>
              <w:t xml:space="preserve">på institusjonene under enheten. </w:t>
            </w:r>
          </w:p>
        </w:tc>
        <w:tc>
          <w:tcPr>
            <w:tcW w:w="3365" w:type="dxa"/>
          </w:tcPr>
          <w:p w14:paraId="0B19CEAE" w14:textId="77777777" w:rsidR="00A73AA6" w:rsidRDefault="00B72C37" w:rsidP="00A73AA6">
            <w:pPr>
              <w:rPr>
                <w:rFonts w:ascii="Arial" w:hAnsi="Arial" w:cs="Arial"/>
                <w:sz w:val="24"/>
                <w:szCs w:val="24"/>
              </w:rPr>
            </w:pPr>
            <w:r>
              <w:rPr>
                <w:rFonts w:ascii="Arial" w:hAnsi="Arial" w:cs="Arial"/>
                <w:bCs/>
                <w:sz w:val="24"/>
                <w:szCs w:val="24"/>
              </w:rPr>
              <w:t xml:space="preserve">Tematisere </w:t>
            </w:r>
            <w:r>
              <w:rPr>
                <w:rFonts w:ascii="Arial" w:hAnsi="Arial" w:cs="Arial"/>
                <w:sz w:val="24"/>
                <w:szCs w:val="24"/>
              </w:rPr>
              <w:t>s</w:t>
            </w:r>
            <w:r w:rsidRPr="00FC3AAE">
              <w:rPr>
                <w:rFonts w:ascii="Arial" w:hAnsi="Arial" w:cs="Arial"/>
                <w:sz w:val="24"/>
                <w:szCs w:val="24"/>
              </w:rPr>
              <w:t>tudentaktive læringsformer</w:t>
            </w:r>
            <w:r>
              <w:rPr>
                <w:rFonts w:ascii="Arial" w:hAnsi="Arial" w:cs="Arial"/>
                <w:sz w:val="24"/>
                <w:szCs w:val="24"/>
              </w:rPr>
              <w:t>,</w:t>
            </w:r>
            <w:r w:rsidRPr="00FC3AAE">
              <w:rPr>
                <w:rFonts w:ascii="Arial" w:hAnsi="Arial" w:cs="Arial"/>
                <w:sz w:val="24"/>
                <w:szCs w:val="24"/>
              </w:rPr>
              <w:t xml:space="preserve"> varierte og</w:t>
            </w:r>
            <w:r w:rsidRPr="00FC3AAE">
              <w:rPr>
                <w:rFonts w:ascii="Arial" w:hAnsi="Arial" w:cs="Arial"/>
                <w:b/>
                <w:bCs/>
                <w:sz w:val="24"/>
                <w:szCs w:val="24"/>
              </w:rPr>
              <w:t xml:space="preserve"> </w:t>
            </w:r>
            <w:r w:rsidRPr="00FC3AAE">
              <w:rPr>
                <w:rFonts w:ascii="Arial" w:hAnsi="Arial" w:cs="Arial"/>
                <w:sz w:val="24"/>
                <w:szCs w:val="24"/>
              </w:rPr>
              <w:t>godt tilpassede vurderingsformer</w:t>
            </w:r>
            <w:r>
              <w:rPr>
                <w:rFonts w:ascii="Arial" w:hAnsi="Arial" w:cs="Arial"/>
                <w:sz w:val="24"/>
                <w:szCs w:val="24"/>
              </w:rPr>
              <w:t xml:space="preserve"> i fagområdet</w:t>
            </w:r>
            <w:r w:rsidR="00A73AA6">
              <w:rPr>
                <w:rFonts w:ascii="Arial" w:hAnsi="Arial" w:cs="Arial"/>
                <w:sz w:val="24"/>
                <w:szCs w:val="24"/>
              </w:rPr>
              <w:t>.</w:t>
            </w:r>
          </w:p>
          <w:p w14:paraId="1A93B21C" w14:textId="290DA258" w:rsidR="00B72C37" w:rsidRDefault="00B72C37" w:rsidP="00A73AA6">
            <w:pPr>
              <w:rPr>
                <w:rFonts w:ascii="Arial" w:hAnsi="Arial" w:cs="Arial"/>
                <w:bCs/>
                <w:sz w:val="24"/>
                <w:szCs w:val="24"/>
              </w:rPr>
            </w:pPr>
            <w:r>
              <w:rPr>
                <w:rFonts w:ascii="Arial" w:hAnsi="Arial" w:cs="Arial"/>
                <w:bCs/>
                <w:sz w:val="24"/>
                <w:szCs w:val="24"/>
              </w:rPr>
              <w:t xml:space="preserve">Dele «best </w:t>
            </w:r>
            <w:proofErr w:type="spellStart"/>
            <w:r>
              <w:rPr>
                <w:rFonts w:ascii="Arial" w:hAnsi="Arial" w:cs="Arial"/>
                <w:bCs/>
                <w:sz w:val="24"/>
                <w:szCs w:val="24"/>
              </w:rPr>
              <w:t>practise</w:t>
            </w:r>
            <w:proofErr w:type="spellEnd"/>
            <w:r>
              <w:rPr>
                <w:rFonts w:ascii="Arial" w:hAnsi="Arial" w:cs="Arial"/>
                <w:bCs/>
                <w:sz w:val="24"/>
                <w:szCs w:val="24"/>
              </w:rPr>
              <w:t>» på møter (seminarer) i enheten.</w:t>
            </w:r>
          </w:p>
        </w:tc>
        <w:tc>
          <w:tcPr>
            <w:tcW w:w="3299" w:type="dxa"/>
          </w:tcPr>
          <w:p w14:paraId="2F2491D2" w14:textId="714D0A00" w:rsidR="00B72C37" w:rsidRPr="003A01DF" w:rsidRDefault="00B72C37" w:rsidP="00F31A1A">
            <w:pPr>
              <w:rPr>
                <w:rFonts w:ascii="Arial" w:hAnsi="Arial" w:cs="Arial"/>
                <w:bCs/>
                <w:sz w:val="24"/>
                <w:szCs w:val="24"/>
              </w:rPr>
            </w:pPr>
            <w:r>
              <w:rPr>
                <w:rFonts w:ascii="Arial" w:hAnsi="Arial" w:cs="Arial"/>
                <w:bCs/>
                <w:sz w:val="24"/>
                <w:szCs w:val="24"/>
              </w:rPr>
              <w:t>Fagorganene og seminar i strategiske enhet.</w:t>
            </w:r>
          </w:p>
        </w:tc>
      </w:tr>
      <w:tr w:rsidR="00B72C37" w:rsidRPr="00FC3AAE" w14:paraId="53D0781D" w14:textId="77777777" w:rsidTr="0E45887E">
        <w:tc>
          <w:tcPr>
            <w:tcW w:w="2346" w:type="dxa"/>
          </w:tcPr>
          <w:p w14:paraId="3FCA981A" w14:textId="77777777" w:rsidR="00B72C37" w:rsidRPr="00FC3AAE" w:rsidRDefault="00B72C37" w:rsidP="00F31A1A">
            <w:pPr>
              <w:rPr>
                <w:rFonts w:ascii="Arial" w:hAnsi="Arial" w:cs="Arial"/>
                <w:sz w:val="24"/>
                <w:szCs w:val="24"/>
              </w:rPr>
            </w:pPr>
          </w:p>
        </w:tc>
        <w:tc>
          <w:tcPr>
            <w:tcW w:w="3594" w:type="dxa"/>
          </w:tcPr>
          <w:p w14:paraId="5A39FB1B" w14:textId="2266B4CA" w:rsidR="00B72C37" w:rsidRPr="00FC3AAE" w:rsidRDefault="00B72C37" w:rsidP="00F31A1A">
            <w:pPr>
              <w:rPr>
                <w:rFonts w:ascii="Arial" w:hAnsi="Arial" w:cs="Arial"/>
                <w:sz w:val="24"/>
                <w:szCs w:val="24"/>
              </w:rPr>
            </w:pPr>
            <w:r w:rsidRPr="00FC3AAE">
              <w:rPr>
                <w:rFonts w:ascii="Arial" w:hAnsi="Arial" w:cs="Arial"/>
                <w:sz w:val="24"/>
                <w:szCs w:val="24"/>
              </w:rPr>
              <w:t>God arbeidsrelevans i utdanningene</w:t>
            </w:r>
            <w:r>
              <w:rPr>
                <w:rFonts w:ascii="Arial" w:hAnsi="Arial" w:cs="Arial"/>
                <w:sz w:val="24"/>
                <w:szCs w:val="24"/>
              </w:rPr>
              <w:t>.</w:t>
            </w:r>
          </w:p>
        </w:tc>
        <w:tc>
          <w:tcPr>
            <w:tcW w:w="3365" w:type="dxa"/>
          </w:tcPr>
          <w:p w14:paraId="7D631698" w14:textId="724C187B" w:rsidR="00B72C37" w:rsidRPr="00FC3AAE" w:rsidRDefault="00B72C37" w:rsidP="00F31A1A">
            <w:pPr>
              <w:rPr>
                <w:rFonts w:ascii="Arial" w:hAnsi="Arial" w:cs="Arial"/>
                <w:sz w:val="24"/>
                <w:szCs w:val="24"/>
              </w:rPr>
            </w:pPr>
            <w:r>
              <w:rPr>
                <w:rFonts w:ascii="Arial" w:hAnsi="Arial" w:cs="Arial"/>
                <w:sz w:val="24"/>
                <w:szCs w:val="24"/>
              </w:rPr>
              <w:t xml:space="preserve">Tematisere samarbeid med arbeidslivet i utdanningene, </w:t>
            </w:r>
            <w:r w:rsidRPr="00FC3AAE">
              <w:rPr>
                <w:rFonts w:ascii="Arial" w:hAnsi="Arial" w:cs="Arial"/>
                <w:sz w:val="24"/>
                <w:szCs w:val="24"/>
              </w:rPr>
              <w:t>karrieremuligheter</w:t>
            </w:r>
            <w:r w:rsidRPr="00F731A3" w:rsidDel="00F31A1A">
              <w:rPr>
                <w:rFonts w:ascii="Arial" w:hAnsi="Arial" w:cs="Arial"/>
                <w:bCs/>
                <w:sz w:val="24"/>
                <w:szCs w:val="24"/>
              </w:rPr>
              <w:t xml:space="preserve"> </w:t>
            </w:r>
            <w:r w:rsidRPr="00FC3AAE">
              <w:rPr>
                <w:rFonts w:ascii="Arial" w:hAnsi="Arial" w:cs="Arial"/>
                <w:sz w:val="24"/>
                <w:szCs w:val="24"/>
              </w:rPr>
              <w:t>og overgangen til arbeidslivet</w:t>
            </w:r>
            <w:r>
              <w:rPr>
                <w:rFonts w:ascii="Arial" w:hAnsi="Arial" w:cs="Arial"/>
                <w:sz w:val="24"/>
                <w:szCs w:val="24"/>
              </w:rPr>
              <w:t xml:space="preserve">.  </w:t>
            </w:r>
          </w:p>
        </w:tc>
        <w:tc>
          <w:tcPr>
            <w:tcW w:w="3299" w:type="dxa"/>
          </w:tcPr>
          <w:p w14:paraId="5D66B29D" w14:textId="59327D87" w:rsidR="00B72C37" w:rsidRPr="000F6F50" w:rsidRDefault="00B72C37" w:rsidP="00F31A1A">
            <w:pPr>
              <w:rPr>
                <w:rFonts w:ascii="Arial" w:hAnsi="Arial" w:cs="Arial"/>
                <w:bCs/>
                <w:sz w:val="24"/>
                <w:szCs w:val="24"/>
              </w:rPr>
            </w:pPr>
            <w:r w:rsidRPr="000F6F50">
              <w:rPr>
                <w:rFonts w:ascii="Arial" w:hAnsi="Arial" w:cs="Arial"/>
                <w:bCs/>
                <w:sz w:val="24"/>
                <w:szCs w:val="24"/>
              </w:rPr>
              <w:t>Fag</w:t>
            </w:r>
            <w:r>
              <w:rPr>
                <w:rFonts w:ascii="Arial" w:hAnsi="Arial" w:cs="Arial"/>
                <w:bCs/>
                <w:sz w:val="24"/>
                <w:szCs w:val="24"/>
              </w:rPr>
              <w:t>organene, representanter for arbeids- og næringslivet.</w:t>
            </w:r>
          </w:p>
        </w:tc>
      </w:tr>
      <w:tr w:rsidR="00B72C37" w:rsidRPr="00FC3AAE" w14:paraId="48DE8819" w14:textId="77777777" w:rsidTr="0E45887E">
        <w:tc>
          <w:tcPr>
            <w:tcW w:w="2346" w:type="dxa"/>
          </w:tcPr>
          <w:p w14:paraId="7D731D44" w14:textId="4B6EE45B" w:rsidR="00B72C37" w:rsidRDefault="74E6697E" w:rsidP="26A72DC9">
            <w:pPr>
              <w:rPr>
                <w:rFonts w:ascii="Arial" w:hAnsi="Arial" w:cs="Arial"/>
                <w:b/>
                <w:bCs/>
                <w:sz w:val="24"/>
                <w:szCs w:val="24"/>
              </w:rPr>
            </w:pPr>
            <w:r w:rsidRPr="74E6697E">
              <w:rPr>
                <w:rFonts w:ascii="Arial" w:hAnsi="Arial" w:cs="Arial"/>
                <w:b/>
                <w:bCs/>
                <w:sz w:val="24"/>
                <w:szCs w:val="24"/>
              </w:rPr>
              <w:t>Forskning, kunstnerisk utviklingsarbeid og innovasjon</w:t>
            </w:r>
          </w:p>
        </w:tc>
        <w:tc>
          <w:tcPr>
            <w:tcW w:w="3594" w:type="dxa"/>
          </w:tcPr>
          <w:p w14:paraId="4436B87B" w14:textId="37B64287" w:rsidR="00B72C37" w:rsidRDefault="00B72C37" w:rsidP="00C10300">
            <w:pPr>
              <w:rPr>
                <w:rFonts w:ascii="Arial" w:hAnsi="Arial" w:cs="Arial"/>
                <w:sz w:val="24"/>
                <w:szCs w:val="24"/>
              </w:rPr>
            </w:pPr>
            <w:r>
              <w:rPr>
                <w:rFonts w:ascii="Arial" w:hAnsi="Arial" w:cs="Arial"/>
                <w:sz w:val="24"/>
                <w:szCs w:val="24"/>
              </w:rPr>
              <w:t>Bidra til utvikling av åpen forskning og publisering innen fagområdet</w:t>
            </w:r>
          </w:p>
        </w:tc>
        <w:tc>
          <w:tcPr>
            <w:tcW w:w="3365" w:type="dxa"/>
          </w:tcPr>
          <w:p w14:paraId="02502D6A" w14:textId="65C4B8CA" w:rsidR="00B72C37" w:rsidRDefault="00B72C37" w:rsidP="00F31A1A">
            <w:pPr>
              <w:rPr>
                <w:rFonts w:ascii="Arial" w:hAnsi="Arial" w:cs="Arial"/>
                <w:sz w:val="24"/>
                <w:szCs w:val="24"/>
              </w:rPr>
            </w:pPr>
            <w:r>
              <w:rPr>
                <w:rFonts w:ascii="Arial" w:hAnsi="Arial" w:cs="Arial"/>
                <w:sz w:val="24"/>
                <w:szCs w:val="24"/>
              </w:rPr>
              <w:t>Tematisere på møtene.</w:t>
            </w:r>
          </w:p>
        </w:tc>
        <w:tc>
          <w:tcPr>
            <w:tcW w:w="3299" w:type="dxa"/>
          </w:tcPr>
          <w:p w14:paraId="16B4833A" w14:textId="5C2C96AB" w:rsidR="00B72C37" w:rsidRDefault="00B72C37" w:rsidP="00F31A1A">
            <w:pPr>
              <w:rPr>
                <w:rFonts w:ascii="Arial" w:hAnsi="Arial" w:cs="Arial"/>
                <w:bCs/>
                <w:sz w:val="24"/>
                <w:szCs w:val="24"/>
              </w:rPr>
            </w:pPr>
            <w:r>
              <w:rPr>
                <w:rFonts w:ascii="Arial" w:hAnsi="Arial" w:cs="Arial"/>
                <w:bCs/>
                <w:sz w:val="24"/>
                <w:szCs w:val="24"/>
              </w:rPr>
              <w:t xml:space="preserve">UHR-Forskning, </w:t>
            </w:r>
            <w:r w:rsidR="00271EB6">
              <w:rPr>
                <w:rFonts w:ascii="Arial" w:hAnsi="Arial" w:cs="Arial"/>
                <w:bCs/>
                <w:sz w:val="24"/>
                <w:szCs w:val="24"/>
              </w:rPr>
              <w:t>Det nasjonale publiseringsutvalget</w:t>
            </w:r>
          </w:p>
          <w:p w14:paraId="58EAF01B" w14:textId="166CCDFA" w:rsidR="00B72C37" w:rsidRDefault="00B72C37" w:rsidP="00F31A1A">
            <w:pPr>
              <w:rPr>
                <w:rFonts w:ascii="Arial" w:hAnsi="Arial" w:cs="Arial"/>
                <w:bCs/>
                <w:sz w:val="24"/>
                <w:szCs w:val="24"/>
              </w:rPr>
            </w:pPr>
            <w:r>
              <w:rPr>
                <w:rFonts w:ascii="Arial" w:hAnsi="Arial" w:cs="Arial"/>
                <w:bCs/>
                <w:sz w:val="24"/>
                <w:szCs w:val="24"/>
              </w:rPr>
              <w:t>Fagorganene</w:t>
            </w:r>
          </w:p>
        </w:tc>
      </w:tr>
      <w:tr w:rsidR="00B72C37" w:rsidRPr="00FC3AAE" w14:paraId="00310EC9" w14:textId="77777777" w:rsidTr="0E45887E">
        <w:tc>
          <w:tcPr>
            <w:tcW w:w="2346" w:type="dxa"/>
          </w:tcPr>
          <w:p w14:paraId="401BD5F9" w14:textId="098265AA" w:rsidR="00B72C37" w:rsidRDefault="00B72C37" w:rsidP="7C7621C8">
            <w:pPr>
              <w:rPr>
                <w:rFonts w:ascii="Arial" w:hAnsi="Arial" w:cs="Arial"/>
                <w:b/>
                <w:bCs/>
                <w:sz w:val="24"/>
                <w:szCs w:val="24"/>
              </w:rPr>
            </w:pPr>
          </w:p>
          <w:p w14:paraId="51D3CB84" w14:textId="60DB3A51" w:rsidR="00B72C37" w:rsidRDefault="00B72C37" w:rsidP="00C201F8">
            <w:pPr>
              <w:rPr>
                <w:rFonts w:ascii="Arial" w:hAnsi="Arial" w:cs="Arial"/>
                <w:b/>
              </w:rPr>
            </w:pPr>
          </w:p>
        </w:tc>
        <w:tc>
          <w:tcPr>
            <w:tcW w:w="3594" w:type="dxa"/>
          </w:tcPr>
          <w:p w14:paraId="75D1F029" w14:textId="06DD5660" w:rsidR="004A17AA" w:rsidRDefault="00B27957" w:rsidP="00C201F8">
            <w:pPr>
              <w:rPr>
                <w:rFonts w:ascii="Arial" w:hAnsi="Arial" w:cs="Arial"/>
                <w:sz w:val="24"/>
                <w:szCs w:val="24"/>
              </w:rPr>
            </w:pPr>
            <w:r w:rsidRPr="002775DA">
              <w:rPr>
                <w:rFonts w:ascii="Arial" w:hAnsi="Arial" w:cs="Arial"/>
                <w:sz w:val="24"/>
                <w:szCs w:val="24"/>
              </w:rPr>
              <w:t>Sikre</w:t>
            </w:r>
            <w:r w:rsidRPr="0E45887E">
              <w:rPr>
                <w:rFonts w:ascii="Arial" w:hAnsi="Arial" w:cs="Arial"/>
                <w:sz w:val="24"/>
                <w:szCs w:val="24"/>
              </w:rPr>
              <w:t xml:space="preserve"> </w:t>
            </w:r>
            <w:r w:rsidR="00B72C37" w:rsidRPr="0E45887E">
              <w:rPr>
                <w:rFonts w:ascii="Arial" w:hAnsi="Arial" w:cs="Arial"/>
                <w:sz w:val="24"/>
                <w:szCs w:val="24"/>
              </w:rPr>
              <w:t>plassering av kunstnerisk utviklingsarbeid i norsk inndeling av vitenskapsdisipline</w:t>
            </w:r>
            <w:r w:rsidR="4636CD7B" w:rsidRPr="0E45887E">
              <w:rPr>
                <w:rFonts w:ascii="Arial" w:hAnsi="Arial" w:cs="Arial"/>
                <w:sz w:val="24"/>
                <w:szCs w:val="24"/>
              </w:rPr>
              <w:t>r</w:t>
            </w:r>
            <w:r w:rsidR="00F95A19" w:rsidRPr="0E45887E">
              <w:rPr>
                <w:rFonts w:ascii="Arial" w:hAnsi="Arial" w:cs="Arial"/>
                <w:sz w:val="24"/>
                <w:szCs w:val="24"/>
              </w:rPr>
              <w:t>, og i Nasjonal publiseringsindikator.</w:t>
            </w:r>
            <w:r w:rsidR="00AB366E" w:rsidRPr="0E45887E">
              <w:rPr>
                <w:rFonts w:ascii="Arial" w:hAnsi="Arial" w:cs="Arial"/>
                <w:sz w:val="24"/>
                <w:szCs w:val="24"/>
              </w:rPr>
              <w:t xml:space="preserve"> </w:t>
            </w:r>
          </w:p>
          <w:p w14:paraId="45337420" w14:textId="42D4B739" w:rsidR="00B72C37" w:rsidRPr="00C201F8" w:rsidRDefault="004A17AA" w:rsidP="00C201F8">
            <w:pPr>
              <w:rPr>
                <w:rFonts w:ascii="Arial" w:hAnsi="Arial" w:cs="Arial"/>
                <w:sz w:val="24"/>
                <w:szCs w:val="24"/>
              </w:rPr>
            </w:pPr>
            <w:r w:rsidRPr="6FCB1A88">
              <w:rPr>
                <w:rFonts w:ascii="Arial" w:hAnsi="Arial" w:cs="Arial"/>
                <w:sz w:val="24"/>
                <w:szCs w:val="24"/>
              </w:rPr>
              <w:t>A</w:t>
            </w:r>
            <w:r w:rsidR="00AF778A" w:rsidRPr="6FCB1A88">
              <w:rPr>
                <w:rFonts w:ascii="Arial" w:hAnsi="Arial" w:cs="Arial"/>
                <w:sz w:val="24"/>
                <w:szCs w:val="24"/>
              </w:rPr>
              <w:t>rbeide</w:t>
            </w:r>
            <w:r w:rsidRPr="6FCB1A88">
              <w:rPr>
                <w:rFonts w:ascii="Arial" w:hAnsi="Arial" w:cs="Arial"/>
                <w:sz w:val="24"/>
                <w:szCs w:val="24"/>
              </w:rPr>
              <w:t xml:space="preserve"> videre </w:t>
            </w:r>
            <w:r w:rsidR="00AF778A" w:rsidRPr="6FCB1A88">
              <w:rPr>
                <w:rFonts w:ascii="Arial" w:hAnsi="Arial" w:cs="Arial"/>
                <w:sz w:val="24"/>
                <w:szCs w:val="24"/>
              </w:rPr>
              <w:t>for at Frascati</w:t>
            </w:r>
            <w:r w:rsidR="00EB6410" w:rsidRPr="6FCB1A88">
              <w:rPr>
                <w:rFonts w:ascii="Arial" w:hAnsi="Arial" w:cs="Arial"/>
                <w:sz w:val="24"/>
                <w:szCs w:val="24"/>
              </w:rPr>
              <w:t>-manualen</w:t>
            </w:r>
            <w:r w:rsidR="00973BCC" w:rsidRPr="6FCB1A88">
              <w:rPr>
                <w:rFonts w:ascii="Arial" w:hAnsi="Arial" w:cs="Arial"/>
                <w:sz w:val="24"/>
                <w:szCs w:val="24"/>
              </w:rPr>
              <w:t xml:space="preserve"> </w:t>
            </w:r>
            <w:r w:rsidR="2EE0FBC6" w:rsidRPr="6FCB1A88">
              <w:rPr>
                <w:rFonts w:ascii="Arial" w:hAnsi="Arial" w:cs="Arial"/>
                <w:sz w:val="24"/>
                <w:szCs w:val="24"/>
              </w:rPr>
              <w:t>blir</w:t>
            </w:r>
            <w:r w:rsidR="00973BCC" w:rsidRPr="6FCB1A88">
              <w:rPr>
                <w:rFonts w:ascii="Arial" w:hAnsi="Arial" w:cs="Arial"/>
                <w:sz w:val="24"/>
                <w:szCs w:val="24"/>
              </w:rPr>
              <w:t xml:space="preserve"> dekkende for kunstnerisk</w:t>
            </w:r>
            <w:r w:rsidR="00B40362" w:rsidRPr="6FCB1A88">
              <w:rPr>
                <w:rFonts w:ascii="Arial" w:hAnsi="Arial" w:cs="Arial"/>
                <w:sz w:val="24"/>
                <w:szCs w:val="24"/>
              </w:rPr>
              <w:t xml:space="preserve"> utviklingsarbeid.</w:t>
            </w:r>
          </w:p>
        </w:tc>
        <w:tc>
          <w:tcPr>
            <w:tcW w:w="3365" w:type="dxa"/>
          </w:tcPr>
          <w:p w14:paraId="61FABC0D" w14:textId="35770429" w:rsidR="00B72C37" w:rsidRDefault="00B72C37" w:rsidP="00C201F8">
            <w:pPr>
              <w:rPr>
                <w:rFonts w:ascii="Arial" w:hAnsi="Arial" w:cs="Arial"/>
                <w:sz w:val="24"/>
                <w:szCs w:val="24"/>
              </w:rPr>
            </w:pPr>
            <w:r w:rsidRPr="0E45887E">
              <w:rPr>
                <w:rFonts w:ascii="Arial" w:hAnsi="Arial" w:cs="Arial"/>
                <w:sz w:val="24"/>
                <w:szCs w:val="24"/>
              </w:rPr>
              <w:t>Følges opp av arbeidsgruppe</w:t>
            </w:r>
            <w:r w:rsidR="53E6713A" w:rsidRPr="0E45887E">
              <w:rPr>
                <w:rFonts w:ascii="Arial" w:hAnsi="Arial" w:cs="Arial"/>
                <w:sz w:val="24"/>
                <w:szCs w:val="24"/>
              </w:rPr>
              <w:t xml:space="preserve"> for kunstnerisk utviklingsarbeid</w:t>
            </w:r>
            <w:r w:rsidR="002775DA">
              <w:rPr>
                <w:rFonts w:ascii="Arial" w:hAnsi="Arial" w:cs="Arial"/>
                <w:sz w:val="24"/>
                <w:szCs w:val="24"/>
              </w:rPr>
              <w:t>.</w:t>
            </w:r>
          </w:p>
        </w:tc>
        <w:tc>
          <w:tcPr>
            <w:tcW w:w="3299" w:type="dxa"/>
          </w:tcPr>
          <w:p w14:paraId="1D054095" w14:textId="0F3E723D" w:rsidR="00B72C37" w:rsidRDefault="004C266E" w:rsidP="0E45887E">
            <w:pPr>
              <w:rPr>
                <w:rFonts w:ascii="Arial" w:hAnsi="Arial" w:cs="Arial"/>
                <w:sz w:val="24"/>
                <w:szCs w:val="24"/>
              </w:rPr>
            </w:pPr>
            <w:r w:rsidRPr="0E45887E">
              <w:rPr>
                <w:rFonts w:ascii="Arial" w:hAnsi="Arial" w:cs="Arial"/>
                <w:sz w:val="24"/>
                <w:szCs w:val="24"/>
              </w:rPr>
              <w:t xml:space="preserve">Arbeidsgruppen for </w:t>
            </w:r>
            <w:r w:rsidR="0042607D" w:rsidRPr="0E45887E">
              <w:rPr>
                <w:rFonts w:ascii="Arial" w:hAnsi="Arial" w:cs="Arial"/>
                <w:sz w:val="24"/>
                <w:szCs w:val="24"/>
              </w:rPr>
              <w:t>kunstnerisk utviklingsarbeid</w:t>
            </w:r>
          </w:p>
          <w:p w14:paraId="0EE6D403" w14:textId="37FB1C47" w:rsidR="00B72C37" w:rsidRDefault="00B72C37" w:rsidP="0E45887E">
            <w:pPr>
              <w:rPr>
                <w:rFonts w:ascii="Arial" w:hAnsi="Arial" w:cs="Arial"/>
                <w:sz w:val="24"/>
                <w:szCs w:val="24"/>
              </w:rPr>
            </w:pPr>
          </w:p>
          <w:p w14:paraId="6B0D230D" w14:textId="6BD4A350" w:rsidR="00B72C37" w:rsidRDefault="7125C119" w:rsidP="0E45887E">
            <w:pPr>
              <w:rPr>
                <w:rFonts w:ascii="Arial" w:hAnsi="Arial" w:cs="Arial"/>
                <w:sz w:val="24"/>
                <w:szCs w:val="24"/>
              </w:rPr>
            </w:pPr>
            <w:r w:rsidRPr="0E45887E">
              <w:rPr>
                <w:rFonts w:ascii="Arial" w:hAnsi="Arial" w:cs="Arial"/>
                <w:sz w:val="24"/>
                <w:szCs w:val="24"/>
              </w:rPr>
              <w:t>Publiseringskomiteen</w:t>
            </w:r>
          </w:p>
        </w:tc>
      </w:tr>
      <w:tr w:rsidR="00B72C37" w:rsidRPr="008D77D5" w14:paraId="09F05EC4" w14:textId="77777777" w:rsidTr="0E45887E">
        <w:tc>
          <w:tcPr>
            <w:tcW w:w="2346" w:type="dxa"/>
          </w:tcPr>
          <w:p w14:paraId="043BDBCE" w14:textId="09A4A5F3" w:rsidR="00B72C37" w:rsidRPr="00FC3AAE" w:rsidRDefault="00B72C37" w:rsidP="00C201F8">
            <w:pPr>
              <w:rPr>
                <w:rFonts w:ascii="Arial" w:hAnsi="Arial" w:cs="Arial"/>
                <w:b/>
                <w:sz w:val="24"/>
                <w:szCs w:val="24"/>
              </w:rPr>
            </w:pPr>
          </w:p>
        </w:tc>
        <w:tc>
          <w:tcPr>
            <w:tcW w:w="3594" w:type="dxa"/>
          </w:tcPr>
          <w:p w14:paraId="076C0E95" w14:textId="6177C94C" w:rsidR="00CC3013" w:rsidRPr="00FC3AAE" w:rsidRDefault="38C6D0ED" w:rsidP="38C6D0ED">
            <w:pPr>
              <w:rPr>
                <w:rFonts w:ascii="Arial" w:hAnsi="Arial" w:cs="Arial"/>
                <w:sz w:val="24"/>
                <w:szCs w:val="24"/>
              </w:rPr>
            </w:pPr>
            <w:r w:rsidRPr="38C6D0ED">
              <w:rPr>
                <w:rFonts w:ascii="Arial" w:hAnsi="Arial" w:cs="Arial"/>
                <w:sz w:val="24"/>
                <w:szCs w:val="24"/>
              </w:rPr>
              <w:t>Synliggjøre kunstnerisk utviklingsarbeid i Cristin</w:t>
            </w:r>
            <w:r w:rsidR="0008296B">
              <w:rPr>
                <w:rFonts w:ascii="Arial" w:hAnsi="Arial" w:cs="Arial"/>
                <w:sz w:val="24"/>
                <w:szCs w:val="24"/>
              </w:rPr>
              <w:t>/Nasjonalt vitenarkiv</w:t>
            </w:r>
            <w:r w:rsidRPr="38C6D0ED">
              <w:rPr>
                <w:rFonts w:ascii="Arial" w:hAnsi="Arial" w:cs="Arial"/>
                <w:sz w:val="24"/>
                <w:szCs w:val="24"/>
              </w:rPr>
              <w:t xml:space="preserve"> og bidra til god infrastruktur for visning og lagring.</w:t>
            </w:r>
          </w:p>
        </w:tc>
        <w:tc>
          <w:tcPr>
            <w:tcW w:w="3365" w:type="dxa"/>
          </w:tcPr>
          <w:p w14:paraId="13707366" w14:textId="7A5954F8" w:rsidR="003500B5" w:rsidRPr="00F11A6E" w:rsidRDefault="003500B5" w:rsidP="003500B5">
            <w:pPr>
              <w:rPr>
                <w:rFonts w:ascii="Arial" w:hAnsi="Arial" w:cs="Arial"/>
                <w:sz w:val="24"/>
                <w:szCs w:val="24"/>
              </w:rPr>
            </w:pPr>
            <w:r w:rsidRPr="00F11A6E">
              <w:rPr>
                <w:rFonts w:ascii="Arial" w:hAnsi="Arial" w:cs="Arial"/>
                <w:sz w:val="24"/>
                <w:szCs w:val="24"/>
              </w:rPr>
              <w:t>Samarbeide</w:t>
            </w:r>
            <w:r w:rsidR="00800B13">
              <w:rPr>
                <w:rFonts w:ascii="Arial" w:hAnsi="Arial" w:cs="Arial"/>
                <w:sz w:val="24"/>
                <w:szCs w:val="24"/>
              </w:rPr>
              <w:t>r</w:t>
            </w:r>
            <w:r w:rsidRPr="00F11A6E">
              <w:rPr>
                <w:rFonts w:ascii="Arial" w:hAnsi="Arial" w:cs="Arial"/>
                <w:sz w:val="24"/>
                <w:szCs w:val="24"/>
              </w:rPr>
              <w:t xml:space="preserve"> med </w:t>
            </w:r>
            <w:r w:rsidR="00962B8E">
              <w:rPr>
                <w:rFonts w:ascii="Arial" w:hAnsi="Arial" w:cs="Arial"/>
                <w:sz w:val="24"/>
                <w:szCs w:val="24"/>
              </w:rPr>
              <w:t>Sikt</w:t>
            </w:r>
            <w:r w:rsidRPr="00F11A6E">
              <w:rPr>
                <w:rFonts w:ascii="Arial" w:hAnsi="Arial" w:cs="Arial"/>
                <w:sz w:val="24"/>
                <w:szCs w:val="24"/>
              </w:rPr>
              <w:t xml:space="preserve"> om utviklingen av Cristin/Nasjonalt vitenarkiv gjennom en egen arbeidsgruppe</w:t>
            </w:r>
            <w:r w:rsidR="00BF72EE" w:rsidRPr="00F11A6E">
              <w:rPr>
                <w:rFonts w:ascii="Arial" w:hAnsi="Arial" w:cs="Arial"/>
                <w:sz w:val="24"/>
                <w:szCs w:val="24"/>
              </w:rPr>
              <w:t>.</w:t>
            </w:r>
            <w:r w:rsidRPr="00F11A6E">
              <w:rPr>
                <w:rFonts w:ascii="Arial" w:hAnsi="Arial" w:cs="Arial"/>
                <w:sz w:val="24"/>
                <w:szCs w:val="24"/>
              </w:rPr>
              <w:t xml:space="preserve"> </w:t>
            </w:r>
          </w:p>
          <w:p w14:paraId="57782C11" w14:textId="68AA2075" w:rsidR="00B72C37" w:rsidRPr="00FC3AAE" w:rsidRDefault="00B72C37" w:rsidP="00C201F8">
            <w:pPr>
              <w:rPr>
                <w:rFonts w:ascii="Arial" w:hAnsi="Arial" w:cs="Arial"/>
                <w:sz w:val="24"/>
                <w:szCs w:val="24"/>
              </w:rPr>
            </w:pPr>
          </w:p>
        </w:tc>
        <w:tc>
          <w:tcPr>
            <w:tcW w:w="3299" w:type="dxa"/>
          </w:tcPr>
          <w:p w14:paraId="4971248A" w14:textId="013D5CDA" w:rsidR="00B72C37" w:rsidRPr="00677EB9" w:rsidRDefault="00AE60E0" w:rsidP="00C201F8">
            <w:pPr>
              <w:rPr>
                <w:rFonts w:ascii="Arial" w:hAnsi="Arial" w:cs="Arial"/>
                <w:bCs/>
                <w:sz w:val="24"/>
                <w:szCs w:val="24"/>
              </w:rPr>
            </w:pPr>
            <w:r w:rsidRPr="00677EB9">
              <w:rPr>
                <w:rFonts w:ascii="Arial" w:hAnsi="Arial" w:cs="Arial"/>
                <w:bCs/>
                <w:sz w:val="24"/>
                <w:szCs w:val="24"/>
              </w:rPr>
              <w:t>Sikt</w:t>
            </w:r>
            <w:r w:rsidR="00B72C37" w:rsidRPr="00677EB9">
              <w:rPr>
                <w:rFonts w:ascii="Arial" w:hAnsi="Arial" w:cs="Arial"/>
                <w:bCs/>
                <w:sz w:val="24"/>
                <w:szCs w:val="24"/>
              </w:rPr>
              <w:t xml:space="preserve">, de nasjonale fagorganene og </w:t>
            </w:r>
            <w:proofErr w:type="spellStart"/>
            <w:r w:rsidR="00B72C37" w:rsidRPr="00677EB9">
              <w:rPr>
                <w:rFonts w:ascii="Arial" w:hAnsi="Arial" w:cs="Arial"/>
                <w:bCs/>
                <w:sz w:val="24"/>
                <w:szCs w:val="24"/>
              </w:rPr>
              <w:t>Society</w:t>
            </w:r>
            <w:proofErr w:type="spellEnd"/>
            <w:r w:rsidR="00B72C37" w:rsidRPr="00677EB9">
              <w:rPr>
                <w:rFonts w:ascii="Arial" w:hAnsi="Arial" w:cs="Arial"/>
                <w:bCs/>
                <w:sz w:val="24"/>
                <w:szCs w:val="24"/>
              </w:rPr>
              <w:t xml:space="preserve"> for Artistic Research (SAR)</w:t>
            </w:r>
          </w:p>
          <w:p w14:paraId="383F5C05" w14:textId="0C70B07D" w:rsidR="00B72C37" w:rsidRPr="00677EB9" w:rsidRDefault="00B72C37" w:rsidP="00C201F8">
            <w:pPr>
              <w:rPr>
                <w:rFonts w:ascii="Arial" w:hAnsi="Arial" w:cs="Arial"/>
                <w:bCs/>
                <w:sz w:val="24"/>
                <w:szCs w:val="24"/>
              </w:rPr>
            </w:pPr>
          </w:p>
        </w:tc>
      </w:tr>
      <w:tr w:rsidR="00B72C37" w:rsidRPr="00FC3AAE" w14:paraId="5E01C77B" w14:textId="77777777" w:rsidTr="0E45887E">
        <w:tc>
          <w:tcPr>
            <w:tcW w:w="2346" w:type="dxa"/>
          </w:tcPr>
          <w:p w14:paraId="7C1BABF7" w14:textId="45FCE96E" w:rsidR="00B72C37" w:rsidRPr="00FC3AAE" w:rsidRDefault="00B72C37" w:rsidP="00C201F8">
            <w:pPr>
              <w:rPr>
                <w:rFonts w:ascii="Arial" w:hAnsi="Arial" w:cs="Arial"/>
                <w:sz w:val="24"/>
                <w:szCs w:val="24"/>
              </w:rPr>
            </w:pPr>
          </w:p>
        </w:tc>
        <w:tc>
          <w:tcPr>
            <w:tcW w:w="3594" w:type="dxa"/>
          </w:tcPr>
          <w:p w14:paraId="4CA1191E" w14:textId="646F239F" w:rsidR="00B72C37" w:rsidRPr="00FC3AAE" w:rsidRDefault="00B72C37" w:rsidP="00C201F8">
            <w:pPr>
              <w:rPr>
                <w:rFonts w:ascii="Arial" w:hAnsi="Arial" w:cs="Arial"/>
                <w:sz w:val="24"/>
                <w:szCs w:val="24"/>
              </w:rPr>
            </w:pPr>
            <w:r w:rsidRPr="00FC3AAE">
              <w:rPr>
                <w:rFonts w:ascii="Arial" w:hAnsi="Arial" w:cs="Arial"/>
                <w:sz w:val="24"/>
                <w:szCs w:val="24"/>
              </w:rPr>
              <w:t>Ph.d</w:t>
            </w:r>
            <w:r w:rsidR="00992516">
              <w:rPr>
                <w:rFonts w:ascii="Arial" w:hAnsi="Arial" w:cs="Arial"/>
                <w:sz w:val="24"/>
                <w:szCs w:val="24"/>
              </w:rPr>
              <w:t>.</w:t>
            </w:r>
            <w:r w:rsidRPr="00FC3AAE">
              <w:rPr>
                <w:rFonts w:ascii="Arial" w:hAnsi="Arial" w:cs="Arial"/>
                <w:sz w:val="24"/>
                <w:szCs w:val="24"/>
              </w:rPr>
              <w:t>-programmer i kunstnerisk utviklingsarbeid som dekker behovet til alle fagområdene og institusjonene.</w:t>
            </w:r>
          </w:p>
        </w:tc>
        <w:tc>
          <w:tcPr>
            <w:tcW w:w="3365" w:type="dxa"/>
          </w:tcPr>
          <w:p w14:paraId="29E8D189" w14:textId="77777777" w:rsidR="00B72C37" w:rsidRDefault="00B72C37" w:rsidP="00C201F8">
            <w:pPr>
              <w:rPr>
                <w:rFonts w:ascii="Arial" w:hAnsi="Arial" w:cs="Arial"/>
                <w:sz w:val="24"/>
                <w:szCs w:val="24"/>
              </w:rPr>
            </w:pPr>
            <w:r>
              <w:rPr>
                <w:rFonts w:ascii="Arial" w:hAnsi="Arial" w:cs="Arial"/>
                <w:sz w:val="24"/>
                <w:szCs w:val="24"/>
              </w:rPr>
              <w:t xml:space="preserve">Tematiseres på møter i enheten. </w:t>
            </w:r>
          </w:p>
          <w:p w14:paraId="5B4D6D70" w14:textId="340620FE" w:rsidR="00B72C37" w:rsidRPr="00FC3AAE" w:rsidRDefault="00B72C37" w:rsidP="00C201F8">
            <w:pPr>
              <w:rPr>
                <w:rFonts w:ascii="Arial" w:hAnsi="Arial" w:cs="Arial"/>
                <w:sz w:val="24"/>
                <w:szCs w:val="24"/>
              </w:rPr>
            </w:pPr>
          </w:p>
        </w:tc>
        <w:tc>
          <w:tcPr>
            <w:tcW w:w="3299" w:type="dxa"/>
          </w:tcPr>
          <w:p w14:paraId="446C3DD9" w14:textId="0A919CF1" w:rsidR="00B72C37" w:rsidRPr="00FC3AAE" w:rsidRDefault="00992516" w:rsidP="00C201F8">
            <w:pPr>
              <w:rPr>
                <w:rFonts w:ascii="Arial" w:hAnsi="Arial" w:cs="Arial"/>
                <w:sz w:val="24"/>
                <w:szCs w:val="24"/>
              </w:rPr>
            </w:pPr>
            <w:r>
              <w:rPr>
                <w:rFonts w:ascii="Arial" w:hAnsi="Arial" w:cs="Arial"/>
                <w:sz w:val="24"/>
                <w:szCs w:val="24"/>
              </w:rPr>
              <w:t>HK-dir</w:t>
            </w:r>
            <w:r w:rsidR="00B72C37">
              <w:rPr>
                <w:rFonts w:ascii="Arial" w:hAnsi="Arial" w:cs="Arial"/>
                <w:sz w:val="24"/>
                <w:szCs w:val="24"/>
              </w:rPr>
              <w:t xml:space="preserve"> og Nasjonal forskerskole i kunstnerisk utviklingsarbeid</w:t>
            </w:r>
          </w:p>
        </w:tc>
      </w:tr>
      <w:tr w:rsidR="00B72C37" w:rsidRPr="00FC3AAE" w14:paraId="3DCE0C40" w14:textId="77777777" w:rsidTr="0E45887E">
        <w:tc>
          <w:tcPr>
            <w:tcW w:w="2346" w:type="dxa"/>
          </w:tcPr>
          <w:p w14:paraId="31769112" w14:textId="244D43AA" w:rsidR="00B72C37" w:rsidRPr="00C03554" w:rsidRDefault="00B72C37" w:rsidP="00C201F8">
            <w:pPr>
              <w:rPr>
                <w:rFonts w:ascii="Arial" w:hAnsi="Arial" w:cs="Arial"/>
                <w:b/>
                <w:sz w:val="24"/>
                <w:szCs w:val="24"/>
              </w:rPr>
            </w:pPr>
            <w:r w:rsidRPr="00C03554">
              <w:rPr>
                <w:rFonts w:ascii="Arial" w:hAnsi="Arial" w:cs="Arial"/>
                <w:b/>
                <w:sz w:val="24"/>
                <w:szCs w:val="24"/>
              </w:rPr>
              <w:t>Karriere i akad</w:t>
            </w:r>
            <w:r>
              <w:rPr>
                <w:rFonts w:ascii="Arial" w:hAnsi="Arial" w:cs="Arial"/>
                <w:b/>
                <w:sz w:val="24"/>
                <w:szCs w:val="24"/>
              </w:rPr>
              <w:t>e</w:t>
            </w:r>
            <w:r w:rsidRPr="00C03554">
              <w:rPr>
                <w:rFonts w:ascii="Arial" w:hAnsi="Arial" w:cs="Arial"/>
                <w:b/>
                <w:sz w:val="24"/>
                <w:szCs w:val="24"/>
              </w:rPr>
              <w:t>mia</w:t>
            </w:r>
          </w:p>
        </w:tc>
        <w:tc>
          <w:tcPr>
            <w:tcW w:w="3594" w:type="dxa"/>
          </w:tcPr>
          <w:p w14:paraId="2CA823BA" w14:textId="1DDBAB3C" w:rsidR="00B72C37" w:rsidRPr="00FC3AAE" w:rsidRDefault="38C6D0ED" w:rsidP="38C6D0ED">
            <w:pPr>
              <w:rPr>
                <w:rFonts w:ascii="Arial" w:hAnsi="Arial" w:cs="Arial"/>
                <w:sz w:val="24"/>
                <w:szCs w:val="24"/>
              </w:rPr>
            </w:pPr>
            <w:r w:rsidRPr="38C6D0ED">
              <w:rPr>
                <w:rFonts w:ascii="Arial" w:hAnsi="Arial" w:cs="Arial"/>
                <w:sz w:val="24"/>
                <w:szCs w:val="24"/>
              </w:rPr>
              <w:t>Forsknings- og undervisningsstillinger som både gir attraktive karriereløp og dekker fagfeltets behov.</w:t>
            </w:r>
          </w:p>
        </w:tc>
        <w:tc>
          <w:tcPr>
            <w:tcW w:w="3365" w:type="dxa"/>
          </w:tcPr>
          <w:p w14:paraId="41876715" w14:textId="77777777" w:rsidR="00B72C37" w:rsidRDefault="00B72C37" w:rsidP="00C201F8">
            <w:pPr>
              <w:rPr>
                <w:rFonts w:ascii="Arial" w:hAnsi="Arial" w:cs="Arial"/>
                <w:sz w:val="24"/>
                <w:szCs w:val="24"/>
              </w:rPr>
            </w:pPr>
            <w:r w:rsidRPr="1EF89CD2">
              <w:rPr>
                <w:rFonts w:ascii="Arial" w:hAnsi="Arial" w:cs="Arial"/>
                <w:sz w:val="24"/>
                <w:szCs w:val="24"/>
              </w:rPr>
              <w:t xml:space="preserve">Kartlegge praksis og fagfeltets særlige behov. </w:t>
            </w:r>
          </w:p>
          <w:p w14:paraId="79513C62" w14:textId="2435DDB6" w:rsidR="00B72C37" w:rsidRDefault="00B72C37" w:rsidP="00C201F8">
            <w:pPr>
              <w:rPr>
                <w:rFonts w:ascii="Arial" w:hAnsi="Arial" w:cs="Arial"/>
                <w:sz w:val="24"/>
                <w:szCs w:val="24"/>
              </w:rPr>
            </w:pPr>
            <w:r w:rsidRPr="1EF89CD2">
              <w:rPr>
                <w:rFonts w:ascii="Arial" w:hAnsi="Arial" w:cs="Arial"/>
                <w:sz w:val="24"/>
                <w:szCs w:val="24"/>
              </w:rPr>
              <w:t>Erfaringsdeling om Institusjonenes utfyllende retningslinjer for forsknings- og undervisningsstillinger</w:t>
            </w:r>
            <w:r>
              <w:rPr>
                <w:rFonts w:ascii="Arial" w:hAnsi="Arial" w:cs="Arial"/>
                <w:sz w:val="24"/>
                <w:szCs w:val="24"/>
              </w:rPr>
              <w:t>.</w:t>
            </w:r>
          </w:p>
          <w:p w14:paraId="496F5549" w14:textId="3985BA7A" w:rsidR="00B72C37" w:rsidRPr="00FC3AAE" w:rsidRDefault="00953503" w:rsidP="00C201F8">
            <w:pPr>
              <w:rPr>
                <w:rFonts w:ascii="Arial" w:hAnsi="Arial" w:cs="Arial"/>
                <w:sz w:val="24"/>
                <w:szCs w:val="24"/>
              </w:rPr>
            </w:pPr>
            <w:r>
              <w:rPr>
                <w:rFonts w:ascii="Arial" w:hAnsi="Arial" w:cs="Arial"/>
                <w:sz w:val="24"/>
                <w:szCs w:val="24"/>
              </w:rPr>
              <w:t xml:space="preserve">Gi innspill til KD og UHRs </w:t>
            </w:r>
            <w:r w:rsidR="007D6AB3">
              <w:rPr>
                <w:rFonts w:ascii="Arial" w:hAnsi="Arial" w:cs="Arial"/>
                <w:sz w:val="24"/>
                <w:szCs w:val="24"/>
              </w:rPr>
              <w:t>rapporter om stillingsstruktur</w:t>
            </w:r>
            <w:r w:rsidR="0053689A">
              <w:rPr>
                <w:rFonts w:ascii="Arial" w:hAnsi="Arial" w:cs="Arial"/>
                <w:sz w:val="24"/>
                <w:szCs w:val="24"/>
              </w:rPr>
              <w:t>.</w:t>
            </w:r>
          </w:p>
        </w:tc>
        <w:tc>
          <w:tcPr>
            <w:tcW w:w="3299" w:type="dxa"/>
          </w:tcPr>
          <w:p w14:paraId="4F27ACA2" w14:textId="29168C2C" w:rsidR="00B72C37" w:rsidRDefault="00B72C37" w:rsidP="00C201F8">
            <w:pPr>
              <w:rPr>
                <w:rFonts w:ascii="Arial" w:hAnsi="Arial" w:cs="Arial"/>
                <w:sz w:val="24"/>
                <w:szCs w:val="24"/>
              </w:rPr>
            </w:pPr>
            <w:r>
              <w:rPr>
                <w:rFonts w:ascii="Arial" w:hAnsi="Arial" w:cs="Arial"/>
                <w:sz w:val="24"/>
                <w:szCs w:val="24"/>
              </w:rPr>
              <w:t>Representanter fra arbeidstakerorganisasjonene</w:t>
            </w:r>
          </w:p>
        </w:tc>
      </w:tr>
      <w:tr w:rsidR="00B72C37" w:rsidRPr="00FC3AAE" w14:paraId="306B1693" w14:textId="77777777" w:rsidTr="0E45887E">
        <w:tc>
          <w:tcPr>
            <w:tcW w:w="2346" w:type="dxa"/>
          </w:tcPr>
          <w:p w14:paraId="3556ADB3" w14:textId="77777777" w:rsidR="00B72C37" w:rsidRPr="00C03554" w:rsidRDefault="00B72C37" w:rsidP="00C201F8">
            <w:pPr>
              <w:rPr>
                <w:rFonts w:ascii="Arial" w:hAnsi="Arial" w:cs="Arial"/>
                <w:b/>
                <w:sz w:val="24"/>
                <w:szCs w:val="24"/>
              </w:rPr>
            </w:pPr>
          </w:p>
        </w:tc>
        <w:tc>
          <w:tcPr>
            <w:tcW w:w="3594" w:type="dxa"/>
          </w:tcPr>
          <w:p w14:paraId="5952717C" w14:textId="6B558249" w:rsidR="00B72C37" w:rsidRDefault="00B72C37" w:rsidP="00C201F8">
            <w:pPr>
              <w:rPr>
                <w:rFonts w:ascii="Arial" w:hAnsi="Arial" w:cs="Arial"/>
                <w:sz w:val="24"/>
                <w:szCs w:val="24"/>
              </w:rPr>
            </w:pPr>
            <w:r>
              <w:rPr>
                <w:rFonts w:ascii="Arial" w:hAnsi="Arial" w:cs="Arial"/>
                <w:sz w:val="24"/>
                <w:szCs w:val="24"/>
              </w:rPr>
              <w:t>Bidra til redusert bruk av uønsket midlertidighet i UH-sektoren.</w:t>
            </w:r>
          </w:p>
        </w:tc>
        <w:tc>
          <w:tcPr>
            <w:tcW w:w="3365" w:type="dxa"/>
          </w:tcPr>
          <w:p w14:paraId="0E8E2FA7" w14:textId="5A4FBA61" w:rsidR="00B72C37" w:rsidRDefault="00B72C37" w:rsidP="00C201F8">
            <w:pPr>
              <w:rPr>
                <w:rFonts w:ascii="Arial" w:hAnsi="Arial" w:cs="Arial"/>
                <w:sz w:val="24"/>
                <w:szCs w:val="24"/>
              </w:rPr>
            </w:pPr>
            <w:r>
              <w:rPr>
                <w:rFonts w:ascii="Arial" w:hAnsi="Arial" w:cs="Arial"/>
                <w:sz w:val="24"/>
                <w:szCs w:val="24"/>
              </w:rPr>
              <w:t xml:space="preserve">Erfaringsdeling og innspill til </w:t>
            </w:r>
            <w:r w:rsidR="00955014">
              <w:rPr>
                <w:rFonts w:ascii="Arial" w:hAnsi="Arial" w:cs="Arial"/>
                <w:sz w:val="24"/>
                <w:szCs w:val="24"/>
              </w:rPr>
              <w:t xml:space="preserve">relevante </w:t>
            </w:r>
            <w:r w:rsidR="003447F2">
              <w:rPr>
                <w:rFonts w:ascii="Arial" w:hAnsi="Arial" w:cs="Arial"/>
                <w:sz w:val="24"/>
                <w:szCs w:val="24"/>
              </w:rPr>
              <w:t>meldinger og rapporter</w:t>
            </w:r>
            <w:r w:rsidR="00211530">
              <w:rPr>
                <w:rFonts w:ascii="Arial" w:hAnsi="Arial" w:cs="Arial"/>
                <w:sz w:val="24"/>
                <w:szCs w:val="24"/>
              </w:rPr>
              <w:t>.</w:t>
            </w:r>
          </w:p>
          <w:p w14:paraId="4AD88A7F" w14:textId="3E32CD9D" w:rsidR="00A07450" w:rsidRPr="00FC3AAE" w:rsidRDefault="00570257" w:rsidP="00C201F8">
            <w:pPr>
              <w:rPr>
                <w:rFonts w:ascii="Arial" w:hAnsi="Arial" w:cs="Arial"/>
                <w:sz w:val="24"/>
                <w:szCs w:val="24"/>
              </w:rPr>
            </w:pPr>
            <w:r w:rsidRPr="00F11A6E">
              <w:rPr>
                <w:rFonts w:ascii="Arial" w:hAnsi="Arial" w:cs="Arial"/>
                <w:sz w:val="24"/>
                <w:szCs w:val="24"/>
              </w:rPr>
              <w:t>Konferanse</w:t>
            </w:r>
            <w:r w:rsidR="00300480" w:rsidRPr="00F11A6E">
              <w:rPr>
                <w:rFonts w:ascii="Arial" w:hAnsi="Arial" w:cs="Arial"/>
                <w:sz w:val="24"/>
                <w:szCs w:val="24"/>
              </w:rPr>
              <w:t xml:space="preserve"> i samarbeid med</w:t>
            </w:r>
            <w:r w:rsidR="00D70287" w:rsidRPr="00F11A6E">
              <w:rPr>
                <w:rFonts w:ascii="Arial" w:hAnsi="Arial" w:cs="Arial"/>
                <w:sz w:val="24"/>
                <w:szCs w:val="24"/>
              </w:rPr>
              <w:t xml:space="preserve"> arbeidstakerorganisasjonene</w:t>
            </w:r>
            <w:r w:rsidR="001808FF">
              <w:rPr>
                <w:rFonts w:ascii="Arial" w:hAnsi="Arial" w:cs="Arial"/>
                <w:sz w:val="24"/>
                <w:szCs w:val="24"/>
              </w:rPr>
              <w:t>.</w:t>
            </w:r>
          </w:p>
        </w:tc>
        <w:tc>
          <w:tcPr>
            <w:tcW w:w="3299" w:type="dxa"/>
          </w:tcPr>
          <w:p w14:paraId="70460BEA" w14:textId="77777777" w:rsidR="00B72C37" w:rsidRDefault="00B72C37" w:rsidP="00C201F8">
            <w:pPr>
              <w:rPr>
                <w:rFonts w:ascii="Arial" w:hAnsi="Arial" w:cs="Arial"/>
                <w:sz w:val="24"/>
                <w:szCs w:val="24"/>
              </w:rPr>
            </w:pPr>
          </w:p>
        </w:tc>
      </w:tr>
      <w:tr w:rsidR="00B72C37" w:rsidRPr="00FC3AAE" w14:paraId="74FA5054" w14:textId="77777777" w:rsidTr="0E45887E">
        <w:tc>
          <w:tcPr>
            <w:tcW w:w="2346" w:type="dxa"/>
          </w:tcPr>
          <w:p w14:paraId="054E9387" w14:textId="2E68951C" w:rsidR="00B72C37" w:rsidRPr="00FC3AAE" w:rsidRDefault="00B72C37" w:rsidP="00C201F8">
            <w:pPr>
              <w:rPr>
                <w:rFonts w:ascii="Arial" w:hAnsi="Arial" w:cs="Arial"/>
                <w:b/>
                <w:sz w:val="24"/>
                <w:szCs w:val="24"/>
              </w:rPr>
            </w:pPr>
            <w:r>
              <w:rPr>
                <w:rFonts w:ascii="Arial" w:hAnsi="Arial" w:cs="Arial"/>
                <w:b/>
                <w:sz w:val="24"/>
                <w:szCs w:val="24"/>
              </w:rPr>
              <w:t>E</w:t>
            </w:r>
            <w:r w:rsidRPr="00FC3AAE">
              <w:rPr>
                <w:rFonts w:ascii="Arial" w:hAnsi="Arial" w:cs="Arial"/>
                <w:b/>
                <w:sz w:val="24"/>
                <w:szCs w:val="24"/>
              </w:rPr>
              <w:t xml:space="preserve">tikk, mangfold og </w:t>
            </w:r>
            <w:r w:rsidR="00825757">
              <w:rPr>
                <w:rFonts w:ascii="Arial" w:hAnsi="Arial" w:cs="Arial"/>
                <w:b/>
                <w:sz w:val="24"/>
                <w:szCs w:val="24"/>
              </w:rPr>
              <w:t>kjønnsbalanse</w:t>
            </w:r>
          </w:p>
        </w:tc>
        <w:tc>
          <w:tcPr>
            <w:tcW w:w="3594" w:type="dxa"/>
          </w:tcPr>
          <w:p w14:paraId="327E4D5A" w14:textId="4A74172A" w:rsidR="00B72C37" w:rsidRPr="00787FA4" w:rsidRDefault="00B72C37" w:rsidP="00C201F8">
            <w:pPr>
              <w:rPr>
                <w:rFonts w:ascii="Arial" w:hAnsi="Arial" w:cs="Arial"/>
                <w:sz w:val="24"/>
                <w:szCs w:val="24"/>
              </w:rPr>
            </w:pPr>
            <w:r>
              <w:rPr>
                <w:rFonts w:ascii="Arial" w:hAnsi="Arial" w:cs="Arial"/>
                <w:sz w:val="24"/>
                <w:szCs w:val="24"/>
              </w:rPr>
              <w:t>Bidra til økt</w:t>
            </w:r>
            <w:r w:rsidRPr="00787FA4">
              <w:rPr>
                <w:rFonts w:ascii="Arial" w:hAnsi="Arial" w:cs="Arial"/>
                <w:sz w:val="24"/>
                <w:szCs w:val="24"/>
              </w:rPr>
              <w:t xml:space="preserve"> bevissthet om etikk i utdanning og forskning</w:t>
            </w:r>
            <w:r>
              <w:rPr>
                <w:rFonts w:ascii="Arial" w:hAnsi="Arial" w:cs="Arial"/>
                <w:sz w:val="24"/>
                <w:szCs w:val="24"/>
              </w:rPr>
              <w:t>.</w:t>
            </w:r>
          </w:p>
        </w:tc>
        <w:tc>
          <w:tcPr>
            <w:tcW w:w="3365" w:type="dxa"/>
          </w:tcPr>
          <w:p w14:paraId="326A4F16" w14:textId="29D351F2" w:rsidR="00B72C37" w:rsidRDefault="00B72C37" w:rsidP="00C201F8">
            <w:pPr>
              <w:rPr>
                <w:rFonts w:ascii="Arial" w:hAnsi="Arial" w:cs="Arial"/>
                <w:sz w:val="24"/>
                <w:szCs w:val="24"/>
              </w:rPr>
            </w:pPr>
            <w:r w:rsidRPr="00787FA4">
              <w:rPr>
                <w:rFonts w:ascii="Arial" w:hAnsi="Arial" w:cs="Arial"/>
                <w:sz w:val="24"/>
                <w:szCs w:val="24"/>
              </w:rPr>
              <w:t>Erfaringsdeling</w:t>
            </w:r>
            <w:r>
              <w:rPr>
                <w:rFonts w:ascii="Arial" w:hAnsi="Arial" w:cs="Arial"/>
                <w:sz w:val="24"/>
                <w:szCs w:val="24"/>
              </w:rPr>
              <w:t xml:space="preserve"> på møter i enheten og i fagorganene.</w:t>
            </w:r>
          </w:p>
          <w:p w14:paraId="70638924" w14:textId="173AAE38" w:rsidR="008727DE" w:rsidRPr="00EC7206" w:rsidRDefault="006C0056" w:rsidP="00C201F8">
            <w:pPr>
              <w:rPr>
                <w:rFonts w:ascii="Arial" w:hAnsi="Arial" w:cs="Arial"/>
                <w:sz w:val="24"/>
                <w:szCs w:val="24"/>
              </w:rPr>
            </w:pPr>
            <w:r w:rsidRPr="00EC7206">
              <w:rPr>
                <w:rFonts w:ascii="Arial" w:hAnsi="Arial" w:cs="Arial"/>
                <w:sz w:val="24"/>
                <w:szCs w:val="24"/>
              </w:rPr>
              <w:lastRenderedPageBreak/>
              <w:t xml:space="preserve">Utarbeide </w:t>
            </w:r>
            <w:r w:rsidR="1EED2CE0" w:rsidRPr="00EC7206">
              <w:rPr>
                <w:rFonts w:ascii="Arial" w:hAnsi="Arial" w:cs="Arial"/>
                <w:sz w:val="24"/>
                <w:szCs w:val="24"/>
              </w:rPr>
              <w:t xml:space="preserve">veiledende </w:t>
            </w:r>
            <w:r w:rsidRPr="00EC7206">
              <w:rPr>
                <w:rFonts w:ascii="Arial" w:hAnsi="Arial" w:cs="Arial"/>
                <w:sz w:val="24"/>
                <w:szCs w:val="24"/>
              </w:rPr>
              <w:t xml:space="preserve">etiske retningslinjer for </w:t>
            </w:r>
            <w:r w:rsidR="00334802" w:rsidRPr="00EC7206">
              <w:rPr>
                <w:rFonts w:ascii="Arial" w:hAnsi="Arial" w:cs="Arial"/>
                <w:sz w:val="24"/>
                <w:szCs w:val="24"/>
              </w:rPr>
              <w:t>kunstnerisk utviklingsarbeid</w:t>
            </w:r>
            <w:r w:rsidR="003B359C" w:rsidRPr="00EC7206">
              <w:rPr>
                <w:rFonts w:ascii="Arial" w:hAnsi="Arial" w:cs="Arial"/>
                <w:sz w:val="24"/>
                <w:szCs w:val="24"/>
              </w:rPr>
              <w:t>.</w:t>
            </w:r>
          </w:p>
          <w:p w14:paraId="3368CD38" w14:textId="2AB0FCA1" w:rsidR="00B72C37" w:rsidRPr="00787FA4" w:rsidRDefault="00B72C37" w:rsidP="00244B21">
            <w:pPr>
              <w:rPr>
                <w:rFonts w:ascii="Arial" w:hAnsi="Arial" w:cs="Arial"/>
                <w:sz w:val="24"/>
                <w:szCs w:val="24"/>
              </w:rPr>
            </w:pPr>
          </w:p>
        </w:tc>
        <w:tc>
          <w:tcPr>
            <w:tcW w:w="3299" w:type="dxa"/>
          </w:tcPr>
          <w:p w14:paraId="5695A918" w14:textId="437544BA" w:rsidR="006408BC" w:rsidRPr="00C26372" w:rsidRDefault="00C61BFE" w:rsidP="00C201F8">
            <w:pPr>
              <w:rPr>
                <w:rFonts w:ascii="Arial" w:hAnsi="Arial" w:cs="Arial"/>
                <w:sz w:val="24"/>
                <w:szCs w:val="24"/>
              </w:rPr>
            </w:pPr>
            <w:r>
              <w:rPr>
                <w:rFonts w:ascii="Arial" w:hAnsi="Arial" w:cs="Arial"/>
                <w:sz w:val="24"/>
                <w:szCs w:val="24"/>
              </w:rPr>
              <w:lastRenderedPageBreak/>
              <w:t>Spesialistgruppe</w:t>
            </w:r>
            <w:r w:rsidR="00D92A51">
              <w:rPr>
                <w:rFonts w:ascii="Arial" w:hAnsi="Arial" w:cs="Arial"/>
                <w:sz w:val="24"/>
                <w:szCs w:val="24"/>
              </w:rPr>
              <w:t xml:space="preserve"> for utredning av </w:t>
            </w:r>
            <w:r w:rsidR="00D92A51">
              <w:rPr>
                <w:rFonts w:ascii="Arial" w:hAnsi="Arial" w:cs="Arial"/>
                <w:sz w:val="24"/>
                <w:szCs w:val="24"/>
              </w:rPr>
              <w:lastRenderedPageBreak/>
              <w:t>forskningsetiske retningslinjer</w:t>
            </w:r>
            <w:r w:rsidR="00034609">
              <w:rPr>
                <w:rFonts w:ascii="Arial" w:hAnsi="Arial" w:cs="Arial"/>
                <w:sz w:val="24"/>
                <w:szCs w:val="24"/>
              </w:rPr>
              <w:t xml:space="preserve"> (a</w:t>
            </w:r>
            <w:r w:rsidR="004D3F09">
              <w:rPr>
                <w:rFonts w:ascii="Arial" w:hAnsi="Arial" w:cs="Arial"/>
                <w:sz w:val="24"/>
                <w:szCs w:val="24"/>
              </w:rPr>
              <w:t>rbeidsgruppen for ku er referansegruppe)</w:t>
            </w:r>
          </w:p>
        </w:tc>
      </w:tr>
      <w:tr w:rsidR="00B72C37" w:rsidRPr="00FC3AAE" w14:paraId="30E0DEFE" w14:textId="77777777" w:rsidTr="0E45887E">
        <w:tc>
          <w:tcPr>
            <w:tcW w:w="2346" w:type="dxa"/>
          </w:tcPr>
          <w:p w14:paraId="41E8A166" w14:textId="40D7378F" w:rsidR="00B72C37" w:rsidRPr="00FC3AAE" w:rsidRDefault="00B72C37" w:rsidP="00C201F8">
            <w:pPr>
              <w:rPr>
                <w:rFonts w:ascii="Arial" w:hAnsi="Arial" w:cs="Arial"/>
                <w:sz w:val="24"/>
                <w:szCs w:val="24"/>
              </w:rPr>
            </w:pPr>
          </w:p>
        </w:tc>
        <w:tc>
          <w:tcPr>
            <w:tcW w:w="3594" w:type="dxa"/>
          </w:tcPr>
          <w:p w14:paraId="14849BB3" w14:textId="6E0CA812" w:rsidR="00B72C37" w:rsidRPr="00787FA4" w:rsidRDefault="00B72C37" w:rsidP="00C201F8">
            <w:pPr>
              <w:rPr>
                <w:rFonts w:ascii="Arial" w:hAnsi="Arial" w:cs="Arial"/>
                <w:sz w:val="24"/>
                <w:szCs w:val="24"/>
              </w:rPr>
            </w:pPr>
            <w:r>
              <w:rPr>
                <w:rFonts w:ascii="Arial" w:hAnsi="Arial" w:cs="Arial"/>
                <w:sz w:val="24"/>
                <w:szCs w:val="24"/>
              </w:rPr>
              <w:t>Mangfold og g</w:t>
            </w:r>
            <w:r w:rsidRPr="00787FA4">
              <w:rPr>
                <w:rFonts w:ascii="Arial" w:hAnsi="Arial" w:cs="Arial"/>
                <w:sz w:val="24"/>
                <w:szCs w:val="24"/>
              </w:rPr>
              <w:t>od kjønnsbalanse i utdanning og forskning</w:t>
            </w:r>
            <w:r>
              <w:rPr>
                <w:rFonts w:ascii="Arial" w:hAnsi="Arial" w:cs="Arial"/>
                <w:sz w:val="24"/>
                <w:szCs w:val="24"/>
              </w:rPr>
              <w:t xml:space="preserve"> innenfor fagområdet.</w:t>
            </w:r>
          </w:p>
        </w:tc>
        <w:tc>
          <w:tcPr>
            <w:tcW w:w="3365" w:type="dxa"/>
          </w:tcPr>
          <w:p w14:paraId="20F5638D" w14:textId="77777777" w:rsidR="004A67C9" w:rsidRDefault="00B72C37" w:rsidP="00C201F8">
            <w:pPr>
              <w:rPr>
                <w:rFonts w:ascii="Arial" w:hAnsi="Arial" w:cs="Arial"/>
                <w:sz w:val="24"/>
                <w:szCs w:val="24"/>
              </w:rPr>
            </w:pPr>
            <w:r>
              <w:rPr>
                <w:rFonts w:ascii="Arial" w:hAnsi="Arial" w:cs="Arial"/>
                <w:sz w:val="24"/>
                <w:szCs w:val="24"/>
              </w:rPr>
              <w:t>Innhente relevant statistikk og tematisere relevante fellestiltak</w:t>
            </w:r>
            <w:r w:rsidR="004A67C9">
              <w:rPr>
                <w:rFonts w:ascii="Arial" w:hAnsi="Arial" w:cs="Arial"/>
                <w:sz w:val="24"/>
                <w:szCs w:val="24"/>
              </w:rPr>
              <w:t>.</w:t>
            </w:r>
          </w:p>
          <w:p w14:paraId="5202197D" w14:textId="32E80B01" w:rsidR="00B72C37" w:rsidRDefault="20D7D03F" w:rsidP="00C201F8">
            <w:pPr>
              <w:rPr>
                <w:rFonts w:ascii="Arial" w:hAnsi="Arial" w:cs="Arial"/>
                <w:sz w:val="24"/>
                <w:szCs w:val="24"/>
              </w:rPr>
            </w:pPr>
            <w:r w:rsidRPr="00EC7206">
              <w:rPr>
                <w:rFonts w:ascii="Arial" w:hAnsi="Arial" w:cs="Arial"/>
                <w:sz w:val="24"/>
                <w:szCs w:val="24"/>
              </w:rPr>
              <w:t>Initiere samarbeid om årlig</w:t>
            </w:r>
            <w:r w:rsidR="00260D2C" w:rsidRPr="00EC7206">
              <w:rPr>
                <w:rFonts w:ascii="Arial" w:hAnsi="Arial" w:cs="Arial"/>
                <w:sz w:val="24"/>
                <w:szCs w:val="24"/>
              </w:rPr>
              <w:t xml:space="preserve"> samling for kvi</w:t>
            </w:r>
            <w:r w:rsidR="00872C5E" w:rsidRPr="00EC7206">
              <w:rPr>
                <w:rFonts w:ascii="Arial" w:hAnsi="Arial" w:cs="Arial"/>
                <w:sz w:val="24"/>
                <w:szCs w:val="24"/>
              </w:rPr>
              <w:t>nn</w:t>
            </w:r>
            <w:r w:rsidR="00260D2C" w:rsidRPr="00EC7206">
              <w:rPr>
                <w:rFonts w:ascii="Arial" w:hAnsi="Arial" w:cs="Arial"/>
                <w:sz w:val="24"/>
                <w:szCs w:val="24"/>
              </w:rPr>
              <w:t>er for å motivere til opprykks</w:t>
            </w:r>
            <w:r w:rsidR="00B72595" w:rsidRPr="00EC7206">
              <w:rPr>
                <w:rFonts w:ascii="Arial" w:hAnsi="Arial" w:cs="Arial"/>
                <w:sz w:val="24"/>
                <w:szCs w:val="24"/>
              </w:rPr>
              <w:t>øknader.</w:t>
            </w:r>
          </w:p>
          <w:p w14:paraId="3E55ED1B" w14:textId="30416928" w:rsidR="00B85DA0" w:rsidRPr="00787FA4" w:rsidRDefault="00B85DA0" w:rsidP="00C201F8">
            <w:pPr>
              <w:rPr>
                <w:rFonts w:ascii="Arial" w:hAnsi="Arial" w:cs="Arial"/>
                <w:sz w:val="24"/>
                <w:szCs w:val="24"/>
              </w:rPr>
            </w:pPr>
            <w:r>
              <w:rPr>
                <w:rFonts w:ascii="Arial" w:hAnsi="Arial" w:cs="Arial"/>
                <w:sz w:val="24"/>
                <w:szCs w:val="24"/>
              </w:rPr>
              <w:t xml:space="preserve">Sette mangfold i studentrekruttering på dagsorden. </w:t>
            </w:r>
          </w:p>
        </w:tc>
        <w:tc>
          <w:tcPr>
            <w:tcW w:w="3299" w:type="dxa"/>
          </w:tcPr>
          <w:p w14:paraId="0175FECD" w14:textId="65EF2F1B" w:rsidR="00B72C37" w:rsidRPr="00316251" w:rsidRDefault="00B72C37" w:rsidP="00C201F8">
            <w:pPr>
              <w:rPr>
                <w:rFonts w:ascii="Arial" w:hAnsi="Arial" w:cs="Arial"/>
                <w:sz w:val="24"/>
                <w:szCs w:val="24"/>
              </w:rPr>
            </w:pPr>
            <w:r w:rsidRPr="00316251">
              <w:rPr>
                <w:rFonts w:ascii="Arial" w:hAnsi="Arial" w:cs="Arial"/>
                <w:sz w:val="24"/>
                <w:szCs w:val="24"/>
              </w:rPr>
              <w:t>K</w:t>
            </w:r>
            <w:r>
              <w:rPr>
                <w:rFonts w:ascii="Arial" w:hAnsi="Arial" w:cs="Arial"/>
                <w:sz w:val="24"/>
                <w:szCs w:val="24"/>
              </w:rPr>
              <w:t>omité for kjønnsbalanse og mangfold i forskning (</w:t>
            </w:r>
            <w:proofErr w:type="spellStart"/>
            <w:r>
              <w:rPr>
                <w:rFonts w:ascii="Arial" w:hAnsi="Arial" w:cs="Arial"/>
                <w:sz w:val="24"/>
                <w:szCs w:val="24"/>
              </w:rPr>
              <w:t>K</w:t>
            </w:r>
            <w:r w:rsidRPr="00316251">
              <w:rPr>
                <w:rFonts w:ascii="Arial" w:hAnsi="Arial" w:cs="Arial"/>
                <w:sz w:val="24"/>
                <w:szCs w:val="24"/>
              </w:rPr>
              <w:t>if</w:t>
            </w:r>
            <w:proofErr w:type="spellEnd"/>
            <w:r>
              <w:rPr>
                <w:rFonts w:ascii="Arial" w:hAnsi="Arial" w:cs="Arial"/>
                <w:sz w:val="24"/>
                <w:szCs w:val="24"/>
              </w:rPr>
              <w:t>)</w:t>
            </w:r>
          </w:p>
        </w:tc>
      </w:tr>
      <w:tr w:rsidR="00B72C37" w:rsidRPr="00FC3AAE" w14:paraId="4A6CC47F" w14:textId="77777777" w:rsidTr="0E45887E">
        <w:tc>
          <w:tcPr>
            <w:tcW w:w="2346" w:type="dxa"/>
          </w:tcPr>
          <w:p w14:paraId="4466FE85" w14:textId="77777777" w:rsidR="00B72C37" w:rsidRPr="00FC3AAE" w:rsidRDefault="00B72C37" w:rsidP="00C201F8">
            <w:pPr>
              <w:rPr>
                <w:rFonts w:ascii="Arial" w:hAnsi="Arial" w:cs="Arial"/>
                <w:sz w:val="24"/>
                <w:szCs w:val="24"/>
              </w:rPr>
            </w:pPr>
          </w:p>
        </w:tc>
        <w:tc>
          <w:tcPr>
            <w:tcW w:w="3594" w:type="dxa"/>
          </w:tcPr>
          <w:p w14:paraId="3E3F0C5C" w14:textId="224FC3C5" w:rsidR="00B72C37" w:rsidRDefault="00B72C37" w:rsidP="00C201F8">
            <w:pPr>
              <w:rPr>
                <w:rFonts w:ascii="Arial" w:hAnsi="Arial" w:cs="Arial"/>
                <w:sz w:val="24"/>
                <w:szCs w:val="24"/>
              </w:rPr>
            </w:pPr>
            <w:r>
              <w:rPr>
                <w:rFonts w:ascii="Arial" w:hAnsi="Arial" w:cs="Arial"/>
                <w:sz w:val="24"/>
                <w:szCs w:val="24"/>
              </w:rPr>
              <w:t xml:space="preserve">Bidra til å redusere mobbing og trakassering. </w:t>
            </w:r>
          </w:p>
        </w:tc>
        <w:tc>
          <w:tcPr>
            <w:tcW w:w="3365" w:type="dxa"/>
          </w:tcPr>
          <w:p w14:paraId="13C9E94F" w14:textId="51AAE1A2" w:rsidR="00B72C37" w:rsidRPr="00787FA4" w:rsidRDefault="00B72C37" w:rsidP="00C201F8">
            <w:pPr>
              <w:rPr>
                <w:rFonts w:ascii="Arial" w:hAnsi="Arial" w:cs="Arial"/>
                <w:sz w:val="24"/>
                <w:szCs w:val="24"/>
              </w:rPr>
            </w:pPr>
            <w:r>
              <w:rPr>
                <w:rFonts w:ascii="Arial" w:hAnsi="Arial" w:cs="Arial"/>
                <w:sz w:val="24"/>
                <w:szCs w:val="24"/>
              </w:rPr>
              <w:t xml:space="preserve">Sette </w:t>
            </w:r>
            <w:proofErr w:type="spellStart"/>
            <w:r>
              <w:rPr>
                <w:rFonts w:ascii="Arial" w:hAnsi="Arial" w:cs="Arial"/>
                <w:sz w:val="24"/>
                <w:szCs w:val="24"/>
              </w:rPr>
              <w:t>UHRMOTs</w:t>
            </w:r>
            <w:proofErr w:type="spellEnd"/>
            <w:r>
              <w:rPr>
                <w:rFonts w:ascii="Arial" w:hAnsi="Arial" w:cs="Arial"/>
                <w:sz w:val="24"/>
                <w:szCs w:val="24"/>
              </w:rPr>
              <w:t xml:space="preserve"> rapport og den nasjonale kartleggingen av mobbing og trakassering på dagsorden. Erfaringsdeling om tiltak. </w:t>
            </w:r>
          </w:p>
        </w:tc>
        <w:tc>
          <w:tcPr>
            <w:tcW w:w="3299" w:type="dxa"/>
          </w:tcPr>
          <w:p w14:paraId="440844E7" w14:textId="473BF712" w:rsidR="00B72C37" w:rsidRPr="00F047F0" w:rsidRDefault="00B72C37" w:rsidP="00C201F8">
            <w:pPr>
              <w:rPr>
                <w:rFonts w:ascii="Arial" w:hAnsi="Arial" w:cs="Arial"/>
                <w:sz w:val="24"/>
                <w:szCs w:val="24"/>
              </w:rPr>
            </w:pPr>
          </w:p>
        </w:tc>
      </w:tr>
      <w:tr w:rsidR="00B72C37" w:rsidRPr="00FC3AAE" w14:paraId="5902030C" w14:textId="77777777" w:rsidTr="0E45887E">
        <w:tc>
          <w:tcPr>
            <w:tcW w:w="2346" w:type="dxa"/>
          </w:tcPr>
          <w:p w14:paraId="356D6BE6" w14:textId="77777777" w:rsidR="00B72C37" w:rsidRPr="00316251" w:rsidRDefault="00B72C37" w:rsidP="00C201F8">
            <w:pPr>
              <w:rPr>
                <w:rFonts w:ascii="Arial" w:hAnsi="Arial" w:cs="Arial"/>
                <w:b/>
                <w:sz w:val="24"/>
                <w:szCs w:val="24"/>
              </w:rPr>
            </w:pPr>
            <w:r w:rsidRPr="00316251">
              <w:rPr>
                <w:rFonts w:ascii="Arial" w:hAnsi="Arial" w:cs="Arial"/>
                <w:b/>
                <w:sz w:val="24"/>
                <w:szCs w:val="24"/>
              </w:rPr>
              <w:t>Bærekraft i UH-sektoren</w:t>
            </w:r>
          </w:p>
          <w:p w14:paraId="6F897813" w14:textId="552524D9" w:rsidR="00B72C37" w:rsidRPr="00AF6129" w:rsidRDefault="38C6D0ED" w:rsidP="38C6D0ED">
            <w:pPr>
              <w:rPr>
                <w:rFonts w:ascii="Arial" w:hAnsi="Arial" w:cs="Arial"/>
                <w:b/>
                <w:bCs/>
                <w:sz w:val="24"/>
                <w:szCs w:val="24"/>
              </w:rPr>
            </w:pPr>
            <w:r w:rsidRPr="38C6D0ED">
              <w:rPr>
                <w:rFonts w:ascii="Arial" w:hAnsi="Arial" w:cs="Arial"/>
                <w:b/>
                <w:bCs/>
                <w:sz w:val="24"/>
                <w:szCs w:val="24"/>
              </w:rPr>
              <w:t xml:space="preserve"> </w:t>
            </w:r>
          </w:p>
        </w:tc>
        <w:tc>
          <w:tcPr>
            <w:tcW w:w="3594" w:type="dxa"/>
          </w:tcPr>
          <w:p w14:paraId="5B7F33E8" w14:textId="6E5AD483" w:rsidR="00B72C37" w:rsidRDefault="00B72C37" w:rsidP="00C201F8">
            <w:pPr>
              <w:rPr>
                <w:rFonts w:ascii="Arial" w:hAnsi="Arial" w:cs="Arial"/>
                <w:sz w:val="24"/>
                <w:szCs w:val="24"/>
              </w:rPr>
            </w:pPr>
            <w:r>
              <w:rPr>
                <w:rFonts w:ascii="Arial" w:hAnsi="Arial" w:cs="Arial"/>
                <w:sz w:val="24"/>
                <w:szCs w:val="24"/>
              </w:rPr>
              <w:t xml:space="preserve">UHR-kunst, design og arkitektur skal være en pådriver for at medlemsinstitusjonene utarbeider ambisiøse tiltaksplaner for bærekraft i forskning og utdanning samt endringer i drift og aktiviteter </w:t>
            </w:r>
            <w:r>
              <w:rPr>
                <w:rFonts w:ascii="Arial" w:hAnsi="Arial" w:cs="Arial"/>
                <w:sz w:val="24"/>
                <w:szCs w:val="24"/>
              </w:rPr>
              <w:lastRenderedPageBreak/>
              <w:t>slik at fagmiljøet reduserer sitt klimaavtrykk.</w:t>
            </w:r>
          </w:p>
          <w:p w14:paraId="39EB1ECF" w14:textId="77777777" w:rsidR="00B72C37" w:rsidRDefault="00B72C37" w:rsidP="00C201F8">
            <w:pPr>
              <w:rPr>
                <w:rFonts w:ascii="Arial" w:hAnsi="Arial" w:cs="Arial"/>
                <w:sz w:val="24"/>
                <w:szCs w:val="24"/>
              </w:rPr>
            </w:pPr>
          </w:p>
          <w:p w14:paraId="07D05217" w14:textId="6698B18F" w:rsidR="00B72C37" w:rsidRPr="00FC3AAE" w:rsidRDefault="00B72C37" w:rsidP="00C201F8">
            <w:pPr>
              <w:rPr>
                <w:rFonts w:ascii="Arial" w:hAnsi="Arial" w:cs="Arial"/>
                <w:sz w:val="24"/>
                <w:szCs w:val="24"/>
              </w:rPr>
            </w:pPr>
          </w:p>
        </w:tc>
        <w:tc>
          <w:tcPr>
            <w:tcW w:w="3365" w:type="dxa"/>
          </w:tcPr>
          <w:p w14:paraId="4D1BA283" w14:textId="123534EF" w:rsidR="00B72C37" w:rsidRDefault="00677EB9" w:rsidP="00C201F8">
            <w:pPr>
              <w:rPr>
                <w:rFonts w:ascii="Arial" w:hAnsi="Arial" w:cs="Arial"/>
                <w:sz w:val="24"/>
                <w:szCs w:val="24"/>
              </w:rPr>
            </w:pPr>
            <w:r>
              <w:rPr>
                <w:rFonts w:ascii="Arial" w:hAnsi="Arial" w:cs="Arial"/>
                <w:sz w:val="24"/>
                <w:szCs w:val="24"/>
              </w:rPr>
              <w:lastRenderedPageBreak/>
              <w:t>Følge opp</w:t>
            </w:r>
            <w:r w:rsidR="00AA0676">
              <w:rPr>
                <w:rFonts w:ascii="Arial" w:hAnsi="Arial" w:cs="Arial"/>
                <w:sz w:val="24"/>
                <w:szCs w:val="24"/>
              </w:rPr>
              <w:t xml:space="preserve"> arbeidet til arbeidsgruppen for bærekraft, </w:t>
            </w:r>
            <w:r w:rsidR="009228AD">
              <w:rPr>
                <w:rFonts w:ascii="Arial" w:hAnsi="Arial" w:cs="Arial"/>
                <w:sz w:val="24"/>
                <w:szCs w:val="24"/>
              </w:rPr>
              <w:t>ved jevnlig å sette bærekraft på dagsorden, ved</w:t>
            </w:r>
            <w:r w:rsidR="00AA0676">
              <w:rPr>
                <w:rFonts w:ascii="Arial" w:hAnsi="Arial" w:cs="Arial"/>
                <w:sz w:val="24"/>
                <w:szCs w:val="24"/>
              </w:rPr>
              <w:t xml:space="preserve"> f.eks.</w:t>
            </w:r>
            <w:r w:rsidR="00054954">
              <w:rPr>
                <w:rFonts w:ascii="Arial" w:hAnsi="Arial" w:cs="Arial"/>
                <w:sz w:val="24"/>
                <w:szCs w:val="24"/>
              </w:rPr>
              <w:t xml:space="preserve"> å opprette</w:t>
            </w:r>
            <w:r w:rsidR="00AA0676">
              <w:rPr>
                <w:rFonts w:ascii="Arial" w:hAnsi="Arial" w:cs="Arial"/>
                <w:sz w:val="24"/>
                <w:szCs w:val="24"/>
              </w:rPr>
              <w:t xml:space="preserve"> en</w:t>
            </w:r>
            <w:r w:rsidR="00DC6F2C">
              <w:rPr>
                <w:rFonts w:ascii="Arial" w:hAnsi="Arial" w:cs="Arial"/>
                <w:sz w:val="24"/>
                <w:szCs w:val="24"/>
              </w:rPr>
              <w:t xml:space="preserve"> idebank for utveksling av </w:t>
            </w:r>
            <w:r w:rsidR="00FE679A">
              <w:rPr>
                <w:rFonts w:ascii="Arial" w:hAnsi="Arial" w:cs="Arial"/>
                <w:sz w:val="24"/>
                <w:szCs w:val="24"/>
              </w:rPr>
              <w:t>god praksis.</w:t>
            </w:r>
          </w:p>
          <w:p w14:paraId="7046EB35" w14:textId="167E9A86" w:rsidR="00B72C37" w:rsidRPr="00FC3AAE" w:rsidRDefault="00B72C37" w:rsidP="00C201F8">
            <w:pPr>
              <w:rPr>
                <w:rFonts w:ascii="Arial" w:hAnsi="Arial" w:cs="Arial"/>
                <w:sz w:val="24"/>
                <w:szCs w:val="24"/>
              </w:rPr>
            </w:pPr>
            <w:r>
              <w:rPr>
                <w:rFonts w:ascii="Arial" w:hAnsi="Arial" w:cs="Arial"/>
                <w:sz w:val="24"/>
                <w:szCs w:val="24"/>
              </w:rPr>
              <w:t xml:space="preserve">UHR-Kunst, design og arkitektur skal også bidra </w:t>
            </w:r>
            <w:r>
              <w:rPr>
                <w:rFonts w:ascii="Arial" w:hAnsi="Arial" w:cs="Arial"/>
                <w:sz w:val="24"/>
                <w:szCs w:val="24"/>
              </w:rPr>
              <w:lastRenderedPageBreak/>
              <w:t>med kunnskap og erfaringer til andre fag- og ansvarsområder på institusjonene.</w:t>
            </w:r>
            <w:r w:rsidRPr="00FC3AAE">
              <w:rPr>
                <w:rFonts w:ascii="Arial" w:hAnsi="Arial" w:cs="Arial"/>
                <w:sz w:val="24"/>
                <w:szCs w:val="24"/>
              </w:rPr>
              <w:t xml:space="preserve">  </w:t>
            </w:r>
          </w:p>
        </w:tc>
        <w:tc>
          <w:tcPr>
            <w:tcW w:w="3299" w:type="dxa"/>
          </w:tcPr>
          <w:p w14:paraId="7A4BED8F" w14:textId="77777777" w:rsidR="00B72C37" w:rsidRDefault="00B72C37" w:rsidP="00C201F8">
            <w:pPr>
              <w:rPr>
                <w:rFonts w:ascii="Arial" w:hAnsi="Arial" w:cs="Arial"/>
                <w:bCs/>
                <w:sz w:val="24"/>
                <w:szCs w:val="24"/>
              </w:rPr>
            </w:pPr>
            <w:r>
              <w:rPr>
                <w:rFonts w:ascii="Arial" w:hAnsi="Arial" w:cs="Arial"/>
                <w:bCs/>
                <w:sz w:val="24"/>
                <w:szCs w:val="24"/>
              </w:rPr>
              <w:lastRenderedPageBreak/>
              <w:t xml:space="preserve">Andre enheter i </w:t>
            </w:r>
            <w:r w:rsidRPr="00007091">
              <w:rPr>
                <w:rFonts w:ascii="Arial" w:hAnsi="Arial" w:cs="Arial"/>
                <w:bCs/>
                <w:sz w:val="24"/>
                <w:szCs w:val="24"/>
              </w:rPr>
              <w:t xml:space="preserve">UHR og </w:t>
            </w:r>
            <w:r>
              <w:rPr>
                <w:rFonts w:ascii="Arial" w:hAnsi="Arial" w:cs="Arial"/>
                <w:bCs/>
                <w:sz w:val="24"/>
                <w:szCs w:val="24"/>
              </w:rPr>
              <w:t xml:space="preserve">de nasjonale </w:t>
            </w:r>
            <w:r w:rsidRPr="00007091">
              <w:rPr>
                <w:rFonts w:ascii="Arial" w:hAnsi="Arial" w:cs="Arial"/>
                <w:bCs/>
                <w:sz w:val="24"/>
                <w:szCs w:val="24"/>
              </w:rPr>
              <w:t>fag</w:t>
            </w:r>
            <w:r w:rsidR="004A65CE">
              <w:rPr>
                <w:rFonts w:ascii="Arial" w:hAnsi="Arial" w:cs="Arial"/>
                <w:bCs/>
                <w:sz w:val="24"/>
                <w:szCs w:val="24"/>
              </w:rPr>
              <w:t>organene</w:t>
            </w:r>
            <w:r w:rsidR="002C4536">
              <w:rPr>
                <w:rFonts w:ascii="Arial" w:hAnsi="Arial" w:cs="Arial"/>
                <w:bCs/>
                <w:sz w:val="24"/>
                <w:szCs w:val="24"/>
              </w:rPr>
              <w:t>.</w:t>
            </w:r>
          </w:p>
          <w:p w14:paraId="6BBA3F12" w14:textId="2A172BDE" w:rsidR="002C4536" w:rsidRPr="00007091" w:rsidRDefault="002C4536" w:rsidP="00C201F8">
            <w:pPr>
              <w:rPr>
                <w:rFonts w:ascii="Arial" w:hAnsi="Arial" w:cs="Arial"/>
                <w:bCs/>
                <w:sz w:val="24"/>
                <w:szCs w:val="24"/>
              </w:rPr>
            </w:pPr>
          </w:p>
        </w:tc>
      </w:tr>
    </w:tbl>
    <w:p w14:paraId="25DF5A3B" w14:textId="77777777" w:rsidR="004C2F49" w:rsidRPr="00FC3AAE" w:rsidRDefault="004C2F49" w:rsidP="004C2F49">
      <w:pPr>
        <w:rPr>
          <w:rFonts w:ascii="Arial" w:hAnsi="Arial" w:cs="Arial"/>
          <w:b/>
          <w:sz w:val="24"/>
          <w:szCs w:val="24"/>
        </w:rPr>
      </w:pPr>
    </w:p>
    <w:p w14:paraId="71F74722" w14:textId="77777777" w:rsidR="00A94247" w:rsidRPr="00FC3AAE" w:rsidRDefault="00A94247" w:rsidP="00316251"/>
    <w:sectPr w:rsidR="00A94247" w:rsidRPr="00FC3AAE" w:rsidSect="002C45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626"/>
    <w:multiLevelType w:val="multilevel"/>
    <w:tmpl w:val="E328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52140"/>
    <w:multiLevelType w:val="hybridMultilevel"/>
    <w:tmpl w:val="77A68E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B718E5"/>
    <w:multiLevelType w:val="hybridMultilevel"/>
    <w:tmpl w:val="85ACAE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207F26"/>
    <w:multiLevelType w:val="multilevel"/>
    <w:tmpl w:val="73109E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4223F2"/>
    <w:multiLevelType w:val="multilevel"/>
    <w:tmpl w:val="5A525E4C"/>
    <w:lvl w:ilvl="0">
      <w:start w:val="1"/>
      <w:numFmt w:val="bullet"/>
      <w:lvlText w:val=""/>
      <w:lvlJc w:val="left"/>
      <w:pPr>
        <w:tabs>
          <w:tab w:val="num" w:pos="-624"/>
        </w:tabs>
        <w:ind w:left="-624" w:hanging="360"/>
      </w:pPr>
      <w:rPr>
        <w:rFonts w:ascii="Symbol" w:hAnsi="Symbol" w:hint="default"/>
        <w:sz w:val="20"/>
      </w:rPr>
    </w:lvl>
    <w:lvl w:ilvl="1" w:tentative="1">
      <w:numFmt w:val="bullet"/>
      <w:lvlText w:val=""/>
      <w:lvlJc w:val="left"/>
      <w:pPr>
        <w:tabs>
          <w:tab w:val="num" w:pos="96"/>
        </w:tabs>
        <w:ind w:left="96" w:hanging="360"/>
      </w:pPr>
      <w:rPr>
        <w:rFonts w:ascii="Symbol" w:hAnsi="Symbol" w:hint="default"/>
        <w:sz w:val="20"/>
      </w:rPr>
    </w:lvl>
    <w:lvl w:ilvl="2" w:tentative="1">
      <w:numFmt w:val="bullet"/>
      <w:lvlText w:val=""/>
      <w:lvlJc w:val="left"/>
      <w:pPr>
        <w:tabs>
          <w:tab w:val="num" w:pos="816"/>
        </w:tabs>
        <w:ind w:left="816" w:hanging="360"/>
      </w:pPr>
      <w:rPr>
        <w:rFonts w:ascii="Symbol" w:hAnsi="Symbol" w:hint="default"/>
        <w:sz w:val="20"/>
      </w:rPr>
    </w:lvl>
    <w:lvl w:ilvl="3" w:tentative="1">
      <w:numFmt w:val="bullet"/>
      <w:lvlText w:val=""/>
      <w:lvlJc w:val="left"/>
      <w:pPr>
        <w:tabs>
          <w:tab w:val="num" w:pos="1536"/>
        </w:tabs>
        <w:ind w:left="1536" w:hanging="360"/>
      </w:pPr>
      <w:rPr>
        <w:rFonts w:ascii="Symbol" w:hAnsi="Symbol" w:hint="default"/>
        <w:sz w:val="20"/>
      </w:rPr>
    </w:lvl>
    <w:lvl w:ilvl="4" w:tentative="1">
      <w:numFmt w:val="bullet"/>
      <w:lvlText w:val=""/>
      <w:lvlJc w:val="left"/>
      <w:pPr>
        <w:tabs>
          <w:tab w:val="num" w:pos="2256"/>
        </w:tabs>
        <w:ind w:left="2256" w:hanging="360"/>
      </w:pPr>
      <w:rPr>
        <w:rFonts w:ascii="Symbol" w:hAnsi="Symbol" w:hint="default"/>
        <w:sz w:val="20"/>
      </w:rPr>
    </w:lvl>
    <w:lvl w:ilvl="5" w:tentative="1">
      <w:numFmt w:val="bullet"/>
      <w:lvlText w:val=""/>
      <w:lvlJc w:val="left"/>
      <w:pPr>
        <w:tabs>
          <w:tab w:val="num" w:pos="2976"/>
        </w:tabs>
        <w:ind w:left="2976" w:hanging="360"/>
      </w:pPr>
      <w:rPr>
        <w:rFonts w:ascii="Symbol" w:hAnsi="Symbol" w:hint="default"/>
        <w:sz w:val="20"/>
      </w:rPr>
    </w:lvl>
    <w:lvl w:ilvl="6" w:tentative="1">
      <w:numFmt w:val="bullet"/>
      <w:lvlText w:val=""/>
      <w:lvlJc w:val="left"/>
      <w:pPr>
        <w:tabs>
          <w:tab w:val="num" w:pos="3696"/>
        </w:tabs>
        <w:ind w:left="3696" w:hanging="360"/>
      </w:pPr>
      <w:rPr>
        <w:rFonts w:ascii="Symbol" w:hAnsi="Symbol" w:hint="default"/>
        <w:sz w:val="20"/>
      </w:rPr>
    </w:lvl>
    <w:lvl w:ilvl="7" w:tentative="1">
      <w:numFmt w:val="bullet"/>
      <w:lvlText w:val=""/>
      <w:lvlJc w:val="left"/>
      <w:pPr>
        <w:tabs>
          <w:tab w:val="num" w:pos="4416"/>
        </w:tabs>
        <w:ind w:left="4416" w:hanging="360"/>
      </w:pPr>
      <w:rPr>
        <w:rFonts w:ascii="Symbol" w:hAnsi="Symbol" w:hint="default"/>
        <w:sz w:val="20"/>
      </w:rPr>
    </w:lvl>
    <w:lvl w:ilvl="8" w:tentative="1">
      <w:numFmt w:val="bullet"/>
      <w:lvlText w:val=""/>
      <w:lvlJc w:val="left"/>
      <w:pPr>
        <w:tabs>
          <w:tab w:val="num" w:pos="5136"/>
        </w:tabs>
        <w:ind w:left="5136" w:hanging="360"/>
      </w:pPr>
      <w:rPr>
        <w:rFonts w:ascii="Symbol" w:hAnsi="Symbol" w:hint="default"/>
        <w:sz w:val="20"/>
      </w:rPr>
    </w:lvl>
  </w:abstractNum>
  <w:abstractNum w:abstractNumId="5" w15:restartNumberingAfterBreak="0">
    <w:nsid w:val="6DA52F8B"/>
    <w:multiLevelType w:val="hybridMultilevel"/>
    <w:tmpl w:val="49281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241922"/>
    <w:multiLevelType w:val="multilevel"/>
    <w:tmpl w:val="CBD06E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07E5A"/>
    <w:multiLevelType w:val="hybridMultilevel"/>
    <w:tmpl w:val="52783E3A"/>
    <w:lvl w:ilvl="0" w:tplc="72D00D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FEB21D9"/>
    <w:multiLevelType w:val="hybridMultilevel"/>
    <w:tmpl w:val="5E00B9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51947563">
    <w:abstractNumId w:val="7"/>
  </w:num>
  <w:num w:numId="2" w16cid:durableId="1823767028">
    <w:abstractNumId w:val="1"/>
  </w:num>
  <w:num w:numId="3" w16cid:durableId="1651136013">
    <w:abstractNumId w:val="5"/>
  </w:num>
  <w:num w:numId="4" w16cid:durableId="1869946426">
    <w:abstractNumId w:val="8"/>
  </w:num>
  <w:num w:numId="5" w16cid:durableId="1475216663">
    <w:abstractNumId w:val="4"/>
  </w:num>
  <w:num w:numId="6" w16cid:durableId="2104105781">
    <w:abstractNumId w:val="3"/>
  </w:num>
  <w:num w:numId="7" w16cid:durableId="2042317788">
    <w:abstractNumId w:val="6"/>
  </w:num>
  <w:num w:numId="8" w16cid:durableId="1667171575">
    <w:abstractNumId w:val="0"/>
  </w:num>
  <w:num w:numId="9" w16cid:durableId="164365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49"/>
    <w:rsid w:val="00007091"/>
    <w:rsid w:val="00014274"/>
    <w:rsid w:val="000214EF"/>
    <w:rsid w:val="0002398B"/>
    <w:rsid w:val="0002611F"/>
    <w:rsid w:val="00034342"/>
    <w:rsid w:val="00034609"/>
    <w:rsid w:val="00035EEF"/>
    <w:rsid w:val="00046725"/>
    <w:rsid w:val="0004721B"/>
    <w:rsid w:val="00050ACD"/>
    <w:rsid w:val="00054954"/>
    <w:rsid w:val="00055813"/>
    <w:rsid w:val="0005645C"/>
    <w:rsid w:val="0007316B"/>
    <w:rsid w:val="00074347"/>
    <w:rsid w:val="000811B0"/>
    <w:rsid w:val="0008140F"/>
    <w:rsid w:val="00081C4D"/>
    <w:rsid w:val="0008296B"/>
    <w:rsid w:val="00083C1C"/>
    <w:rsid w:val="0009019E"/>
    <w:rsid w:val="0009050E"/>
    <w:rsid w:val="00092CB5"/>
    <w:rsid w:val="000A4EE7"/>
    <w:rsid w:val="000B2853"/>
    <w:rsid w:val="000E0ED1"/>
    <w:rsid w:val="000E1BDB"/>
    <w:rsid w:val="000E7FD7"/>
    <w:rsid w:val="000F228D"/>
    <w:rsid w:val="000F6F50"/>
    <w:rsid w:val="0010495C"/>
    <w:rsid w:val="00132944"/>
    <w:rsid w:val="001340FD"/>
    <w:rsid w:val="0013703D"/>
    <w:rsid w:val="00140520"/>
    <w:rsid w:val="00142F4B"/>
    <w:rsid w:val="0015464D"/>
    <w:rsid w:val="00161FD8"/>
    <w:rsid w:val="00162478"/>
    <w:rsid w:val="00163E87"/>
    <w:rsid w:val="0016733E"/>
    <w:rsid w:val="001808FF"/>
    <w:rsid w:val="001828D2"/>
    <w:rsid w:val="001951A1"/>
    <w:rsid w:val="001A3045"/>
    <w:rsid w:val="001A4ABC"/>
    <w:rsid w:val="001A57BB"/>
    <w:rsid w:val="001B0649"/>
    <w:rsid w:val="001B1E4E"/>
    <w:rsid w:val="001C4338"/>
    <w:rsid w:val="001C6E5B"/>
    <w:rsid w:val="001C7C93"/>
    <w:rsid w:val="001D0EC7"/>
    <w:rsid w:val="001D2E39"/>
    <w:rsid w:val="001D51D3"/>
    <w:rsid w:val="001D586B"/>
    <w:rsid w:val="001D7E14"/>
    <w:rsid w:val="001E1682"/>
    <w:rsid w:val="001E1978"/>
    <w:rsid w:val="001F2D56"/>
    <w:rsid w:val="001F6CF5"/>
    <w:rsid w:val="0020319D"/>
    <w:rsid w:val="00205BE8"/>
    <w:rsid w:val="00207FA9"/>
    <w:rsid w:val="00211530"/>
    <w:rsid w:val="00212B12"/>
    <w:rsid w:val="00212B90"/>
    <w:rsid w:val="00212B95"/>
    <w:rsid w:val="00213955"/>
    <w:rsid w:val="00220866"/>
    <w:rsid w:val="0022390C"/>
    <w:rsid w:val="002256DB"/>
    <w:rsid w:val="00244B21"/>
    <w:rsid w:val="00246499"/>
    <w:rsid w:val="0026050F"/>
    <w:rsid w:val="00260D2C"/>
    <w:rsid w:val="00262ECB"/>
    <w:rsid w:val="00271EB6"/>
    <w:rsid w:val="0027271C"/>
    <w:rsid w:val="0027465B"/>
    <w:rsid w:val="00274DD4"/>
    <w:rsid w:val="002775DA"/>
    <w:rsid w:val="00280121"/>
    <w:rsid w:val="002812DF"/>
    <w:rsid w:val="00285284"/>
    <w:rsid w:val="00285AC0"/>
    <w:rsid w:val="00292660"/>
    <w:rsid w:val="00294F0A"/>
    <w:rsid w:val="002A165D"/>
    <w:rsid w:val="002B06EE"/>
    <w:rsid w:val="002B32DD"/>
    <w:rsid w:val="002C0B7A"/>
    <w:rsid w:val="002C4536"/>
    <w:rsid w:val="002C7079"/>
    <w:rsid w:val="002D08F7"/>
    <w:rsid w:val="002D4624"/>
    <w:rsid w:val="002D7623"/>
    <w:rsid w:val="002E1217"/>
    <w:rsid w:val="00300480"/>
    <w:rsid w:val="003032B8"/>
    <w:rsid w:val="003033B1"/>
    <w:rsid w:val="0031113C"/>
    <w:rsid w:val="00312458"/>
    <w:rsid w:val="00313AA9"/>
    <w:rsid w:val="0031595A"/>
    <w:rsid w:val="00316251"/>
    <w:rsid w:val="00325333"/>
    <w:rsid w:val="00327602"/>
    <w:rsid w:val="00333318"/>
    <w:rsid w:val="00334802"/>
    <w:rsid w:val="003351CD"/>
    <w:rsid w:val="0033558A"/>
    <w:rsid w:val="0034152C"/>
    <w:rsid w:val="00342099"/>
    <w:rsid w:val="00342F24"/>
    <w:rsid w:val="003447F2"/>
    <w:rsid w:val="00344EEF"/>
    <w:rsid w:val="00345860"/>
    <w:rsid w:val="00347E29"/>
    <w:rsid w:val="003500B5"/>
    <w:rsid w:val="00354DD8"/>
    <w:rsid w:val="00355222"/>
    <w:rsid w:val="00360F95"/>
    <w:rsid w:val="00373326"/>
    <w:rsid w:val="003868E4"/>
    <w:rsid w:val="00391C02"/>
    <w:rsid w:val="00395783"/>
    <w:rsid w:val="00395CC9"/>
    <w:rsid w:val="00396F6E"/>
    <w:rsid w:val="003A01DF"/>
    <w:rsid w:val="003A1A8B"/>
    <w:rsid w:val="003A6EE4"/>
    <w:rsid w:val="003B0A8A"/>
    <w:rsid w:val="003B359C"/>
    <w:rsid w:val="003C6834"/>
    <w:rsid w:val="003C6E35"/>
    <w:rsid w:val="003E5B2F"/>
    <w:rsid w:val="003E6F92"/>
    <w:rsid w:val="003E7A8A"/>
    <w:rsid w:val="003F0132"/>
    <w:rsid w:val="003F0985"/>
    <w:rsid w:val="003F3CBC"/>
    <w:rsid w:val="003F44CA"/>
    <w:rsid w:val="00412CB1"/>
    <w:rsid w:val="0042015A"/>
    <w:rsid w:val="0042607D"/>
    <w:rsid w:val="004348AD"/>
    <w:rsid w:val="004365B8"/>
    <w:rsid w:val="00437E6A"/>
    <w:rsid w:val="00447DA9"/>
    <w:rsid w:val="00451004"/>
    <w:rsid w:val="0046217A"/>
    <w:rsid w:val="0046284C"/>
    <w:rsid w:val="004655F3"/>
    <w:rsid w:val="00465C6B"/>
    <w:rsid w:val="00471799"/>
    <w:rsid w:val="00475235"/>
    <w:rsid w:val="0047666E"/>
    <w:rsid w:val="004806C3"/>
    <w:rsid w:val="00480E28"/>
    <w:rsid w:val="00490051"/>
    <w:rsid w:val="00493F86"/>
    <w:rsid w:val="00495150"/>
    <w:rsid w:val="00495B0C"/>
    <w:rsid w:val="004A17AA"/>
    <w:rsid w:val="004A1D03"/>
    <w:rsid w:val="004A65CE"/>
    <w:rsid w:val="004A67C9"/>
    <w:rsid w:val="004B12F7"/>
    <w:rsid w:val="004B4A85"/>
    <w:rsid w:val="004B67EB"/>
    <w:rsid w:val="004B6C0F"/>
    <w:rsid w:val="004C266E"/>
    <w:rsid w:val="004C2F49"/>
    <w:rsid w:val="004C50E8"/>
    <w:rsid w:val="004D2381"/>
    <w:rsid w:val="004D3F09"/>
    <w:rsid w:val="004D5A03"/>
    <w:rsid w:val="004D752B"/>
    <w:rsid w:val="004E0BC0"/>
    <w:rsid w:val="004E2E68"/>
    <w:rsid w:val="004E4117"/>
    <w:rsid w:val="004E52E7"/>
    <w:rsid w:val="004E5E39"/>
    <w:rsid w:val="004E7169"/>
    <w:rsid w:val="004F2E55"/>
    <w:rsid w:val="004F536C"/>
    <w:rsid w:val="004F5BA1"/>
    <w:rsid w:val="00500A6F"/>
    <w:rsid w:val="005016FC"/>
    <w:rsid w:val="005052B1"/>
    <w:rsid w:val="005103DD"/>
    <w:rsid w:val="0051633B"/>
    <w:rsid w:val="00520662"/>
    <w:rsid w:val="0052475E"/>
    <w:rsid w:val="00524DE2"/>
    <w:rsid w:val="005353D6"/>
    <w:rsid w:val="0053689A"/>
    <w:rsid w:val="005371F9"/>
    <w:rsid w:val="0054071F"/>
    <w:rsid w:val="00541077"/>
    <w:rsid w:val="005425C8"/>
    <w:rsid w:val="00544CF3"/>
    <w:rsid w:val="0054661B"/>
    <w:rsid w:val="00547BAC"/>
    <w:rsid w:val="00550A43"/>
    <w:rsid w:val="00556188"/>
    <w:rsid w:val="00570257"/>
    <w:rsid w:val="0058032B"/>
    <w:rsid w:val="00580EDC"/>
    <w:rsid w:val="00591C0C"/>
    <w:rsid w:val="00594CF6"/>
    <w:rsid w:val="005964AD"/>
    <w:rsid w:val="005968B9"/>
    <w:rsid w:val="005A7A69"/>
    <w:rsid w:val="005B11C7"/>
    <w:rsid w:val="005C321D"/>
    <w:rsid w:val="005C59B8"/>
    <w:rsid w:val="005C7D21"/>
    <w:rsid w:val="005D12E3"/>
    <w:rsid w:val="005D79F2"/>
    <w:rsid w:val="005E163E"/>
    <w:rsid w:val="005E194C"/>
    <w:rsid w:val="005E365E"/>
    <w:rsid w:val="005E5FB4"/>
    <w:rsid w:val="005F106E"/>
    <w:rsid w:val="005F3216"/>
    <w:rsid w:val="005F344A"/>
    <w:rsid w:val="005F352B"/>
    <w:rsid w:val="005F41C6"/>
    <w:rsid w:val="005F471C"/>
    <w:rsid w:val="006005F8"/>
    <w:rsid w:val="00605E27"/>
    <w:rsid w:val="006072A2"/>
    <w:rsid w:val="006073BC"/>
    <w:rsid w:val="0060E685"/>
    <w:rsid w:val="006107C3"/>
    <w:rsid w:val="00614805"/>
    <w:rsid w:val="0061654F"/>
    <w:rsid w:val="00617BC8"/>
    <w:rsid w:val="006311C7"/>
    <w:rsid w:val="006408BC"/>
    <w:rsid w:val="006416CE"/>
    <w:rsid w:val="00645AD9"/>
    <w:rsid w:val="006528EA"/>
    <w:rsid w:val="00655041"/>
    <w:rsid w:val="00664DD4"/>
    <w:rsid w:val="006651F4"/>
    <w:rsid w:val="0066665B"/>
    <w:rsid w:val="006700B7"/>
    <w:rsid w:val="00672426"/>
    <w:rsid w:val="00677EB9"/>
    <w:rsid w:val="00690551"/>
    <w:rsid w:val="006A131B"/>
    <w:rsid w:val="006A4F1F"/>
    <w:rsid w:val="006B2571"/>
    <w:rsid w:val="006B2B5C"/>
    <w:rsid w:val="006B4B0E"/>
    <w:rsid w:val="006C0056"/>
    <w:rsid w:val="006D032D"/>
    <w:rsid w:val="006D0BBC"/>
    <w:rsid w:val="006D592E"/>
    <w:rsid w:val="006D64A1"/>
    <w:rsid w:val="006E6A76"/>
    <w:rsid w:val="006F2582"/>
    <w:rsid w:val="007069A8"/>
    <w:rsid w:val="00706D4B"/>
    <w:rsid w:val="00711D0B"/>
    <w:rsid w:val="007274B2"/>
    <w:rsid w:val="00731938"/>
    <w:rsid w:val="00741472"/>
    <w:rsid w:val="007438E6"/>
    <w:rsid w:val="00744CEC"/>
    <w:rsid w:val="0075238B"/>
    <w:rsid w:val="007536D4"/>
    <w:rsid w:val="00756185"/>
    <w:rsid w:val="00761B26"/>
    <w:rsid w:val="00762EF3"/>
    <w:rsid w:val="007655BE"/>
    <w:rsid w:val="0077425A"/>
    <w:rsid w:val="00776516"/>
    <w:rsid w:val="00787FA4"/>
    <w:rsid w:val="00797BC9"/>
    <w:rsid w:val="007A4B7A"/>
    <w:rsid w:val="007A62E6"/>
    <w:rsid w:val="007A6A1D"/>
    <w:rsid w:val="007A7D70"/>
    <w:rsid w:val="007B0276"/>
    <w:rsid w:val="007D0275"/>
    <w:rsid w:val="007D6AB3"/>
    <w:rsid w:val="007E4A39"/>
    <w:rsid w:val="007F7973"/>
    <w:rsid w:val="00800B13"/>
    <w:rsid w:val="0080365E"/>
    <w:rsid w:val="00806469"/>
    <w:rsid w:val="00815214"/>
    <w:rsid w:val="00817DF9"/>
    <w:rsid w:val="008220FA"/>
    <w:rsid w:val="00823768"/>
    <w:rsid w:val="00823AC5"/>
    <w:rsid w:val="00825757"/>
    <w:rsid w:val="00825BA9"/>
    <w:rsid w:val="00825CA1"/>
    <w:rsid w:val="00833979"/>
    <w:rsid w:val="008349AD"/>
    <w:rsid w:val="00837190"/>
    <w:rsid w:val="0084170C"/>
    <w:rsid w:val="008474D0"/>
    <w:rsid w:val="00847C9B"/>
    <w:rsid w:val="008509E1"/>
    <w:rsid w:val="00852A67"/>
    <w:rsid w:val="00855807"/>
    <w:rsid w:val="00855D00"/>
    <w:rsid w:val="008614FA"/>
    <w:rsid w:val="0086284F"/>
    <w:rsid w:val="00863284"/>
    <w:rsid w:val="00864074"/>
    <w:rsid w:val="0087101D"/>
    <w:rsid w:val="008727DE"/>
    <w:rsid w:val="00872C5E"/>
    <w:rsid w:val="0087755A"/>
    <w:rsid w:val="008862F9"/>
    <w:rsid w:val="008871FE"/>
    <w:rsid w:val="00893930"/>
    <w:rsid w:val="00894076"/>
    <w:rsid w:val="008955BE"/>
    <w:rsid w:val="00895F09"/>
    <w:rsid w:val="008A01E6"/>
    <w:rsid w:val="008A0466"/>
    <w:rsid w:val="008A20B0"/>
    <w:rsid w:val="008A662C"/>
    <w:rsid w:val="008A7F5B"/>
    <w:rsid w:val="008B023F"/>
    <w:rsid w:val="008B3DCB"/>
    <w:rsid w:val="008C3F56"/>
    <w:rsid w:val="008C45FE"/>
    <w:rsid w:val="008C5A03"/>
    <w:rsid w:val="008C64EA"/>
    <w:rsid w:val="008C75FE"/>
    <w:rsid w:val="008D0499"/>
    <w:rsid w:val="008D17E0"/>
    <w:rsid w:val="008D2B3E"/>
    <w:rsid w:val="008D77D5"/>
    <w:rsid w:val="008E105F"/>
    <w:rsid w:val="008F3CB7"/>
    <w:rsid w:val="00906CFC"/>
    <w:rsid w:val="009228AD"/>
    <w:rsid w:val="00923DD0"/>
    <w:rsid w:val="0092773A"/>
    <w:rsid w:val="0094735C"/>
    <w:rsid w:val="009523DC"/>
    <w:rsid w:val="0095302D"/>
    <w:rsid w:val="00953383"/>
    <w:rsid w:val="00953503"/>
    <w:rsid w:val="0095366E"/>
    <w:rsid w:val="009542FD"/>
    <w:rsid w:val="00954B5E"/>
    <w:rsid w:val="00955014"/>
    <w:rsid w:val="00961F3D"/>
    <w:rsid w:val="00962B8E"/>
    <w:rsid w:val="0096594C"/>
    <w:rsid w:val="00973BCC"/>
    <w:rsid w:val="009813C1"/>
    <w:rsid w:val="0098276F"/>
    <w:rsid w:val="00992516"/>
    <w:rsid w:val="00992996"/>
    <w:rsid w:val="0099512F"/>
    <w:rsid w:val="009A3FCA"/>
    <w:rsid w:val="009B7922"/>
    <w:rsid w:val="009C37E0"/>
    <w:rsid w:val="009C476F"/>
    <w:rsid w:val="009C5886"/>
    <w:rsid w:val="009C66A4"/>
    <w:rsid w:val="009D02F0"/>
    <w:rsid w:val="009D36F1"/>
    <w:rsid w:val="009E2B1B"/>
    <w:rsid w:val="009E6E37"/>
    <w:rsid w:val="009F0F06"/>
    <w:rsid w:val="009F5B8F"/>
    <w:rsid w:val="009F66EB"/>
    <w:rsid w:val="00A016E2"/>
    <w:rsid w:val="00A01838"/>
    <w:rsid w:val="00A02F03"/>
    <w:rsid w:val="00A07450"/>
    <w:rsid w:val="00A1126E"/>
    <w:rsid w:val="00A11570"/>
    <w:rsid w:val="00A16D56"/>
    <w:rsid w:val="00A26D4C"/>
    <w:rsid w:val="00A31969"/>
    <w:rsid w:val="00A329BB"/>
    <w:rsid w:val="00A369CC"/>
    <w:rsid w:val="00A40C69"/>
    <w:rsid w:val="00A41A11"/>
    <w:rsid w:val="00A45665"/>
    <w:rsid w:val="00A468F7"/>
    <w:rsid w:val="00A51C6D"/>
    <w:rsid w:val="00A6265B"/>
    <w:rsid w:val="00A63430"/>
    <w:rsid w:val="00A7233D"/>
    <w:rsid w:val="00A73AA6"/>
    <w:rsid w:val="00A74D5B"/>
    <w:rsid w:val="00A80824"/>
    <w:rsid w:val="00A80A9D"/>
    <w:rsid w:val="00A81826"/>
    <w:rsid w:val="00A847C9"/>
    <w:rsid w:val="00A86CAB"/>
    <w:rsid w:val="00A870CE"/>
    <w:rsid w:val="00A94247"/>
    <w:rsid w:val="00A95B99"/>
    <w:rsid w:val="00A96465"/>
    <w:rsid w:val="00AA0676"/>
    <w:rsid w:val="00AA3048"/>
    <w:rsid w:val="00AA4070"/>
    <w:rsid w:val="00AA7A0C"/>
    <w:rsid w:val="00AA7DB2"/>
    <w:rsid w:val="00AB259B"/>
    <w:rsid w:val="00AB366E"/>
    <w:rsid w:val="00AC32A9"/>
    <w:rsid w:val="00AD1FB3"/>
    <w:rsid w:val="00AD2584"/>
    <w:rsid w:val="00AD77A5"/>
    <w:rsid w:val="00AE3811"/>
    <w:rsid w:val="00AE4741"/>
    <w:rsid w:val="00AE60E0"/>
    <w:rsid w:val="00AF6129"/>
    <w:rsid w:val="00AF778A"/>
    <w:rsid w:val="00B01DBB"/>
    <w:rsid w:val="00B0374B"/>
    <w:rsid w:val="00B10077"/>
    <w:rsid w:val="00B11CB5"/>
    <w:rsid w:val="00B126A1"/>
    <w:rsid w:val="00B126C8"/>
    <w:rsid w:val="00B1684F"/>
    <w:rsid w:val="00B16E02"/>
    <w:rsid w:val="00B26EA6"/>
    <w:rsid w:val="00B2730D"/>
    <w:rsid w:val="00B27957"/>
    <w:rsid w:val="00B32703"/>
    <w:rsid w:val="00B40362"/>
    <w:rsid w:val="00B41914"/>
    <w:rsid w:val="00B46068"/>
    <w:rsid w:val="00B510D8"/>
    <w:rsid w:val="00B53080"/>
    <w:rsid w:val="00B53D68"/>
    <w:rsid w:val="00B56B9D"/>
    <w:rsid w:val="00B570BA"/>
    <w:rsid w:val="00B60CDE"/>
    <w:rsid w:val="00B630E1"/>
    <w:rsid w:val="00B632CF"/>
    <w:rsid w:val="00B713AB"/>
    <w:rsid w:val="00B71B3D"/>
    <w:rsid w:val="00B72595"/>
    <w:rsid w:val="00B72C37"/>
    <w:rsid w:val="00B74707"/>
    <w:rsid w:val="00B85DA0"/>
    <w:rsid w:val="00B8758D"/>
    <w:rsid w:val="00B92723"/>
    <w:rsid w:val="00B92B4E"/>
    <w:rsid w:val="00B958B8"/>
    <w:rsid w:val="00B95A0E"/>
    <w:rsid w:val="00BB1C9D"/>
    <w:rsid w:val="00BB3DE0"/>
    <w:rsid w:val="00BB60A8"/>
    <w:rsid w:val="00BC11F9"/>
    <w:rsid w:val="00BC1BF1"/>
    <w:rsid w:val="00BC4012"/>
    <w:rsid w:val="00BC7911"/>
    <w:rsid w:val="00BE3FEB"/>
    <w:rsid w:val="00BE6BD3"/>
    <w:rsid w:val="00BE7AB1"/>
    <w:rsid w:val="00BF0B5F"/>
    <w:rsid w:val="00BF1304"/>
    <w:rsid w:val="00BF2C68"/>
    <w:rsid w:val="00BF6BF8"/>
    <w:rsid w:val="00BF72EE"/>
    <w:rsid w:val="00C03554"/>
    <w:rsid w:val="00C067A9"/>
    <w:rsid w:val="00C07A93"/>
    <w:rsid w:val="00C10300"/>
    <w:rsid w:val="00C201F8"/>
    <w:rsid w:val="00C26372"/>
    <w:rsid w:val="00C26401"/>
    <w:rsid w:val="00C30130"/>
    <w:rsid w:val="00C317A2"/>
    <w:rsid w:val="00C36C84"/>
    <w:rsid w:val="00C37677"/>
    <w:rsid w:val="00C4422D"/>
    <w:rsid w:val="00C52A75"/>
    <w:rsid w:val="00C542E6"/>
    <w:rsid w:val="00C553EE"/>
    <w:rsid w:val="00C55491"/>
    <w:rsid w:val="00C61BFE"/>
    <w:rsid w:val="00C622F8"/>
    <w:rsid w:val="00C63EF3"/>
    <w:rsid w:val="00C70212"/>
    <w:rsid w:val="00C71026"/>
    <w:rsid w:val="00C76B0E"/>
    <w:rsid w:val="00C85B8F"/>
    <w:rsid w:val="00C8700C"/>
    <w:rsid w:val="00C97818"/>
    <w:rsid w:val="00C97B1A"/>
    <w:rsid w:val="00C97C83"/>
    <w:rsid w:val="00CA26C8"/>
    <w:rsid w:val="00CA4C94"/>
    <w:rsid w:val="00CB1A8E"/>
    <w:rsid w:val="00CC3013"/>
    <w:rsid w:val="00CC3338"/>
    <w:rsid w:val="00CD306B"/>
    <w:rsid w:val="00CD5B98"/>
    <w:rsid w:val="00CE1133"/>
    <w:rsid w:val="00CE6F24"/>
    <w:rsid w:val="00CE7288"/>
    <w:rsid w:val="00CF128D"/>
    <w:rsid w:val="00CF5B14"/>
    <w:rsid w:val="00CF7A3B"/>
    <w:rsid w:val="00D00C63"/>
    <w:rsid w:val="00D03C86"/>
    <w:rsid w:val="00D06416"/>
    <w:rsid w:val="00D068BC"/>
    <w:rsid w:val="00D114DC"/>
    <w:rsid w:val="00D13552"/>
    <w:rsid w:val="00D15C70"/>
    <w:rsid w:val="00D21058"/>
    <w:rsid w:val="00D210D8"/>
    <w:rsid w:val="00D25A4A"/>
    <w:rsid w:val="00D3428D"/>
    <w:rsid w:val="00D5458B"/>
    <w:rsid w:val="00D63082"/>
    <w:rsid w:val="00D66166"/>
    <w:rsid w:val="00D669D8"/>
    <w:rsid w:val="00D67F40"/>
    <w:rsid w:val="00D70287"/>
    <w:rsid w:val="00D745F5"/>
    <w:rsid w:val="00D91738"/>
    <w:rsid w:val="00D92587"/>
    <w:rsid w:val="00D92A51"/>
    <w:rsid w:val="00D975DA"/>
    <w:rsid w:val="00DA0053"/>
    <w:rsid w:val="00DA6E6E"/>
    <w:rsid w:val="00DB3182"/>
    <w:rsid w:val="00DB34F7"/>
    <w:rsid w:val="00DB64E1"/>
    <w:rsid w:val="00DC3006"/>
    <w:rsid w:val="00DC6889"/>
    <w:rsid w:val="00DC6F2C"/>
    <w:rsid w:val="00DD6B4B"/>
    <w:rsid w:val="00DE127F"/>
    <w:rsid w:val="00DF2DCF"/>
    <w:rsid w:val="00E00881"/>
    <w:rsid w:val="00E0324A"/>
    <w:rsid w:val="00E06DF0"/>
    <w:rsid w:val="00E128D0"/>
    <w:rsid w:val="00E2150F"/>
    <w:rsid w:val="00E3099E"/>
    <w:rsid w:val="00E44F59"/>
    <w:rsid w:val="00E45D0C"/>
    <w:rsid w:val="00E507C6"/>
    <w:rsid w:val="00E5450A"/>
    <w:rsid w:val="00E54FC3"/>
    <w:rsid w:val="00E64E4D"/>
    <w:rsid w:val="00E67D83"/>
    <w:rsid w:val="00E731CF"/>
    <w:rsid w:val="00E76C97"/>
    <w:rsid w:val="00E85004"/>
    <w:rsid w:val="00E856E9"/>
    <w:rsid w:val="00E902F9"/>
    <w:rsid w:val="00E9262D"/>
    <w:rsid w:val="00E927D1"/>
    <w:rsid w:val="00E95C13"/>
    <w:rsid w:val="00EA7A65"/>
    <w:rsid w:val="00EB0C3C"/>
    <w:rsid w:val="00EB6410"/>
    <w:rsid w:val="00EC7206"/>
    <w:rsid w:val="00ED06C8"/>
    <w:rsid w:val="00ED1611"/>
    <w:rsid w:val="00ED7D82"/>
    <w:rsid w:val="00EE02B6"/>
    <w:rsid w:val="00EE3164"/>
    <w:rsid w:val="00EE6969"/>
    <w:rsid w:val="00EF10E9"/>
    <w:rsid w:val="00F047F0"/>
    <w:rsid w:val="00F075EC"/>
    <w:rsid w:val="00F10B9D"/>
    <w:rsid w:val="00F11A6E"/>
    <w:rsid w:val="00F13574"/>
    <w:rsid w:val="00F175F8"/>
    <w:rsid w:val="00F26572"/>
    <w:rsid w:val="00F31A1A"/>
    <w:rsid w:val="00F33F2D"/>
    <w:rsid w:val="00F40ECA"/>
    <w:rsid w:val="00F433E6"/>
    <w:rsid w:val="00F447BA"/>
    <w:rsid w:val="00F53782"/>
    <w:rsid w:val="00F5735B"/>
    <w:rsid w:val="00F634A8"/>
    <w:rsid w:val="00F731A3"/>
    <w:rsid w:val="00F75054"/>
    <w:rsid w:val="00F756CC"/>
    <w:rsid w:val="00F77F64"/>
    <w:rsid w:val="00F8593E"/>
    <w:rsid w:val="00F9358E"/>
    <w:rsid w:val="00F935A6"/>
    <w:rsid w:val="00F9483C"/>
    <w:rsid w:val="00F95A19"/>
    <w:rsid w:val="00FA7848"/>
    <w:rsid w:val="00FB0225"/>
    <w:rsid w:val="00FB0ED0"/>
    <w:rsid w:val="00FC279D"/>
    <w:rsid w:val="00FC3494"/>
    <w:rsid w:val="00FC3AAE"/>
    <w:rsid w:val="00FC692D"/>
    <w:rsid w:val="00FC75B5"/>
    <w:rsid w:val="00FD48BF"/>
    <w:rsid w:val="00FD55A2"/>
    <w:rsid w:val="00FE1310"/>
    <w:rsid w:val="00FE1BCF"/>
    <w:rsid w:val="00FE679A"/>
    <w:rsid w:val="00FE7106"/>
    <w:rsid w:val="035A2337"/>
    <w:rsid w:val="0E1608A8"/>
    <w:rsid w:val="0E45887E"/>
    <w:rsid w:val="10A7D0E5"/>
    <w:rsid w:val="1182F0E1"/>
    <w:rsid w:val="127BBC66"/>
    <w:rsid w:val="12A07837"/>
    <w:rsid w:val="13DAAC74"/>
    <w:rsid w:val="1888E38A"/>
    <w:rsid w:val="18F8A363"/>
    <w:rsid w:val="19352A70"/>
    <w:rsid w:val="1EED2CE0"/>
    <w:rsid w:val="1EF89CD2"/>
    <w:rsid w:val="20D7D03F"/>
    <w:rsid w:val="2211A640"/>
    <w:rsid w:val="26195766"/>
    <w:rsid w:val="26A72DC9"/>
    <w:rsid w:val="2C8D81C7"/>
    <w:rsid w:val="2EE0FBC6"/>
    <w:rsid w:val="2FB46039"/>
    <w:rsid w:val="2FE8E36E"/>
    <w:rsid w:val="38C6D0ED"/>
    <w:rsid w:val="4636CD7B"/>
    <w:rsid w:val="47D456C1"/>
    <w:rsid w:val="4BDF1695"/>
    <w:rsid w:val="4C208771"/>
    <w:rsid w:val="50B03711"/>
    <w:rsid w:val="51579FCE"/>
    <w:rsid w:val="53E6713A"/>
    <w:rsid w:val="5A9AE156"/>
    <w:rsid w:val="5ACFB633"/>
    <w:rsid w:val="5B217118"/>
    <w:rsid w:val="5B5F779B"/>
    <w:rsid w:val="5BE5F5C4"/>
    <w:rsid w:val="5D6C2E1E"/>
    <w:rsid w:val="5EE7A412"/>
    <w:rsid w:val="618404D1"/>
    <w:rsid w:val="62022F3B"/>
    <w:rsid w:val="68647C3B"/>
    <w:rsid w:val="6A53E2EE"/>
    <w:rsid w:val="6B70C5D2"/>
    <w:rsid w:val="6E2A9249"/>
    <w:rsid w:val="6FCB1A88"/>
    <w:rsid w:val="7002BF8D"/>
    <w:rsid w:val="7125C119"/>
    <w:rsid w:val="74E6697E"/>
    <w:rsid w:val="75B7389D"/>
    <w:rsid w:val="78D5338C"/>
    <w:rsid w:val="7B4749B8"/>
    <w:rsid w:val="7C7621C8"/>
    <w:rsid w:val="7E473FE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A9C3"/>
  <w15:chartTrackingRefBased/>
  <w15:docId w15:val="{428BF7BE-4C32-4FF2-AE29-5EA77D66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49"/>
    <w:pPr>
      <w:spacing w:after="160" w:line="259" w:lineRule="auto"/>
    </w:pPr>
    <w:rPr>
      <w:sz w:val="22"/>
      <w:szCs w:val="22"/>
    </w:rPr>
  </w:style>
  <w:style w:type="paragraph" w:styleId="Overskrift1">
    <w:name w:val="heading 1"/>
    <w:basedOn w:val="Normal"/>
    <w:next w:val="Normal"/>
    <w:link w:val="Overskrift1Tegn"/>
    <w:uiPriority w:val="9"/>
    <w:qFormat/>
    <w:rsid w:val="004C2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2F4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4C2F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C2F49"/>
    <w:pPr>
      <w:ind w:left="720"/>
      <w:contextualSpacing/>
    </w:pPr>
  </w:style>
  <w:style w:type="character" w:styleId="Merknadsreferanse">
    <w:name w:val="annotation reference"/>
    <w:basedOn w:val="Standardskriftforavsnitt"/>
    <w:uiPriority w:val="99"/>
    <w:semiHidden/>
    <w:unhideWhenUsed/>
    <w:rsid w:val="00490051"/>
    <w:rPr>
      <w:sz w:val="16"/>
      <w:szCs w:val="16"/>
    </w:rPr>
  </w:style>
  <w:style w:type="paragraph" w:styleId="Merknadstekst">
    <w:name w:val="annotation text"/>
    <w:basedOn w:val="Normal"/>
    <w:link w:val="MerknadstekstTegn"/>
    <w:uiPriority w:val="99"/>
    <w:unhideWhenUsed/>
    <w:rsid w:val="00490051"/>
    <w:pPr>
      <w:spacing w:line="240" w:lineRule="auto"/>
    </w:pPr>
    <w:rPr>
      <w:sz w:val="20"/>
      <w:szCs w:val="20"/>
    </w:rPr>
  </w:style>
  <w:style w:type="character" w:customStyle="1" w:styleId="MerknadstekstTegn">
    <w:name w:val="Merknadstekst Tegn"/>
    <w:basedOn w:val="Standardskriftforavsnitt"/>
    <w:link w:val="Merknadstekst"/>
    <w:uiPriority w:val="99"/>
    <w:rsid w:val="00490051"/>
    <w:rPr>
      <w:sz w:val="20"/>
      <w:szCs w:val="20"/>
    </w:rPr>
  </w:style>
  <w:style w:type="paragraph" w:styleId="Kommentaremne">
    <w:name w:val="annotation subject"/>
    <w:basedOn w:val="Merknadstekst"/>
    <w:next w:val="Merknadstekst"/>
    <w:link w:val="KommentaremneTegn"/>
    <w:uiPriority w:val="99"/>
    <w:semiHidden/>
    <w:unhideWhenUsed/>
    <w:rsid w:val="00490051"/>
    <w:rPr>
      <w:b/>
      <w:bCs/>
    </w:rPr>
  </w:style>
  <w:style w:type="character" w:customStyle="1" w:styleId="KommentaremneTegn">
    <w:name w:val="Kommentaremne Tegn"/>
    <w:basedOn w:val="MerknadstekstTegn"/>
    <w:link w:val="Kommentaremne"/>
    <w:uiPriority w:val="99"/>
    <w:semiHidden/>
    <w:rsid w:val="00490051"/>
    <w:rPr>
      <w:b/>
      <w:bCs/>
      <w:sz w:val="20"/>
      <w:szCs w:val="20"/>
    </w:rPr>
  </w:style>
  <w:style w:type="paragraph" w:styleId="Bobletekst">
    <w:name w:val="Balloon Text"/>
    <w:basedOn w:val="Normal"/>
    <w:link w:val="BobletekstTegn"/>
    <w:uiPriority w:val="99"/>
    <w:semiHidden/>
    <w:unhideWhenUsed/>
    <w:rsid w:val="004900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0051"/>
    <w:rPr>
      <w:rFonts w:ascii="Segoe UI" w:hAnsi="Segoe UI" w:cs="Segoe UI"/>
      <w:sz w:val="18"/>
      <w:szCs w:val="18"/>
    </w:rPr>
  </w:style>
  <w:style w:type="paragraph" w:styleId="Revisjon">
    <w:name w:val="Revision"/>
    <w:hidden/>
    <w:uiPriority w:val="99"/>
    <w:semiHidden/>
    <w:rsid w:val="0010495C"/>
    <w:rPr>
      <w:sz w:val="22"/>
      <w:szCs w:val="22"/>
    </w:rPr>
  </w:style>
  <w:style w:type="character" w:styleId="Hyperkobling">
    <w:name w:val="Hyperlink"/>
    <w:basedOn w:val="Standardskriftforavsnitt"/>
    <w:uiPriority w:val="99"/>
    <w:unhideWhenUsed/>
    <w:rsid w:val="00B01DBB"/>
    <w:rPr>
      <w:color w:val="0000FF"/>
      <w:u w:val="single"/>
    </w:rPr>
  </w:style>
  <w:style w:type="character" w:customStyle="1" w:styleId="normaltextrun">
    <w:name w:val="normaltextrun"/>
    <w:basedOn w:val="Standardskriftforavsnitt"/>
    <w:rsid w:val="008220FA"/>
  </w:style>
  <w:style w:type="character" w:customStyle="1" w:styleId="eop">
    <w:name w:val="eop"/>
    <w:basedOn w:val="Standardskriftforavsnitt"/>
    <w:rsid w:val="008220FA"/>
  </w:style>
  <w:style w:type="character" w:styleId="Fulgthyperkobling">
    <w:name w:val="FollowedHyperlink"/>
    <w:basedOn w:val="Standardskriftforavsnitt"/>
    <w:uiPriority w:val="99"/>
    <w:semiHidden/>
    <w:unhideWhenUsed/>
    <w:rsid w:val="008220FA"/>
    <w:rPr>
      <w:color w:val="954F72" w:themeColor="followedHyperlink"/>
      <w:u w:val="single"/>
    </w:rPr>
  </w:style>
  <w:style w:type="character" w:styleId="Ulstomtale">
    <w:name w:val="Unresolved Mention"/>
    <w:basedOn w:val="Standardskriftforavsnitt"/>
    <w:uiPriority w:val="99"/>
    <w:semiHidden/>
    <w:unhideWhenUsed/>
    <w:rsid w:val="008862F9"/>
    <w:rPr>
      <w:color w:val="605E5C"/>
      <w:shd w:val="clear" w:color="auto" w:fill="E1DFDD"/>
    </w:rPr>
  </w:style>
  <w:style w:type="paragraph" w:customStyle="1" w:styleId="paragraph">
    <w:name w:val="paragraph"/>
    <w:basedOn w:val="Normal"/>
    <w:rsid w:val="002D08F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cxw107239674">
    <w:name w:val="scxw107239674"/>
    <w:basedOn w:val="Standardskriftforavsnitt"/>
    <w:rsid w:val="002D08F7"/>
  </w:style>
  <w:style w:type="paragraph" w:customStyle="1" w:styleId="il-li">
    <w:name w:val="il-li"/>
    <w:basedOn w:val="Normal"/>
    <w:rsid w:val="001340F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13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1886">
      <w:bodyDiv w:val="1"/>
      <w:marLeft w:val="0"/>
      <w:marRight w:val="0"/>
      <w:marTop w:val="0"/>
      <w:marBottom w:val="0"/>
      <w:divBdr>
        <w:top w:val="none" w:sz="0" w:space="0" w:color="auto"/>
        <w:left w:val="none" w:sz="0" w:space="0" w:color="auto"/>
        <w:bottom w:val="none" w:sz="0" w:space="0" w:color="auto"/>
        <w:right w:val="none" w:sz="0" w:space="0" w:color="auto"/>
      </w:divBdr>
      <w:divsChild>
        <w:div w:id="21706859">
          <w:marLeft w:val="0"/>
          <w:marRight w:val="0"/>
          <w:marTop w:val="0"/>
          <w:marBottom w:val="0"/>
          <w:divBdr>
            <w:top w:val="none" w:sz="0" w:space="0" w:color="auto"/>
            <w:left w:val="none" w:sz="0" w:space="0" w:color="auto"/>
            <w:bottom w:val="none" w:sz="0" w:space="0" w:color="auto"/>
            <w:right w:val="none" w:sz="0" w:space="0" w:color="auto"/>
          </w:divBdr>
        </w:div>
        <w:div w:id="203174014">
          <w:marLeft w:val="0"/>
          <w:marRight w:val="0"/>
          <w:marTop w:val="0"/>
          <w:marBottom w:val="0"/>
          <w:divBdr>
            <w:top w:val="none" w:sz="0" w:space="0" w:color="auto"/>
            <w:left w:val="none" w:sz="0" w:space="0" w:color="auto"/>
            <w:bottom w:val="none" w:sz="0" w:space="0" w:color="auto"/>
            <w:right w:val="none" w:sz="0" w:space="0" w:color="auto"/>
          </w:divBdr>
        </w:div>
        <w:div w:id="1553888911">
          <w:marLeft w:val="0"/>
          <w:marRight w:val="0"/>
          <w:marTop w:val="0"/>
          <w:marBottom w:val="0"/>
          <w:divBdr>
            <w:top w:val="none" w:sz="0" w:space="0" w:color="auto"/>
            <w:left w:val="none" w:sz="0" w:space="0" w:color="auto"/>
            <w:bottom w:val="none" w:sz="0" w:space="0" w:color="auto"/>
            <w:right w:val="none" w:sz="0" w:space="0" w:color="auto"/>
          </w:divBdr>
        </w:div>
        <w:div w:id="1655135493">
          <w:marLeft w:val="0"/>
          <w:marRight w:val="0"/>
          <w:marTop w:val="0"/>
          <w:marBottom w:val="0"/>
          <w:divBdr>
            <w:top w:val="none" w:sz="0" w:space="0" w:color="auto"/>
            <w:left w:val="none" w:sz="0" w:space="0" w:color="auto"/>
            <w:bottom w:val="none" w:sz="0" w:space="0" w:color="auto"/>
            <w:right w:val="none" w:sz="0" w:space="0" w:color="auto"/>
          </w:divBdr>
        </w:div>
      </w:divsChild>
    </w:div>
    <w:div w:id="317542314">
      <w:bodyDiv w:val="1"/>
      <w:marLeft w:val="0"/>
      <w:marRight w:val="0"/>
      <w:marTop w:val="0"/>
      <w:marBottom w:val="0"/>
      <w:divBdr>
        <w:top w:val="none" w:sz="0" w:space="0" w:color="auto"/>
        <w:left w:val="none" w:sz="0" w:space="0" w:color="auto"/>
        <w:bottom w:val="none" w:sz="0" w:space="0" w:color="auto"/>
        <w:right w:val="none" w:sz="0" w:space="0" w:color="auto"/>
      </w:divBdr>
    </w:div>
    <w:div w:id="898786024">
      <w:bodyDiv w:val="1"/>
      <w:marLeft w:val="0"/>
      <w:marRight w:val="0"/>
      <w:marTop w:val="0"/>
      <w:marBottom w:val="0"/>
      <w:divBdr>
        <w:top w:val="none" w:sz="0" w:space="0" w:color="auto"/>
        <w:left w:val="none" w:sz="0" w:space="0" w:color="auto"/>
        <w:bottom w:val="none" w:sz="0" w:space="0" w:color="auto"/>
        <w:right w:val="none" w:sz="0" w:space="0" w:color="auto"/>
      </w:divBdr>
    </w:div>
    <w:div w:id="939948696">
      <w:bodyDiv w:val="1"/>
      <w:marLeft w:val="0"/>
      <w:marRight w:val="0"/>
      <w:marTop w:val="0"/>
      <w:marBottom w:val="0"/>
      <w:divBdr>
        <w:top w:val="none" w:sz="0" w:space="0" w:color="auto"/>
        <w:left w:val="none" w:sz="0" w:space="0" w:color="auto"/>
        <w:bottom w:val="none" w:sz="0" w:space="0" w:color="auto"/>
        <w:right w:val="none" w:sz="0" w:space="0" w:color="auto"/>
      </w:divBdr>
    </w:div>
    <w:div w:id="1416125322">
      <w:bodyDiv w:val="1"/>
      <w:marLeft w:val="0"/>
      <w:marRight w:val="0"/>
      <w:marTop w:val="0"/>
      <w:marBottom w:val="0"/>
      <w:divBdr>
        <w:top w:val="none" w:sz="0" w:space="0" w:color="auto"/>
        <w:left w:val="none" w:sz="0" w:space="0" w:color="auto"/>
        <w:bottom w:val="none" w:sz="0" w:space="0" w:color="auto"/>
        <w:right w:val="none" w:sz="0" w:space="0" w:color="auto"/>
      </w:divBdr>
    </w:div>
    <w:div w:id="17314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r.no/om/strategi-vedtekter-og-retningslinjer/uhrs-strategi-2024-202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hr.no/om/styre-og-representantskap/styre/styrets-handlingsp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71F8E015CB8349BDF801FBFC892966" ma:contentTypeVersion="6" ma:contentTypeDescription="Opprett et nytt dokument." ma:contentTypeScope="" ma:versionID="f3623d9e0ea199d6c9c0e7057b8712bb">
  <xsd:schema xmlns:xsd="http://www.w3.org/2001/XMLSchema" xmlns:xs="http://www.w3.org/2001/XMLSchema" xmlns:p="http://schemas.microsoft.com/office/2006/metadata/properties" xmlns:ns2="f1457d63-8be5-4586-8bb5-f705fec70c67" xmlns:ns3="251e0fb5-bf36-495e-8294-83b80673fed7" targetNamespace="http://schemas.microsoft.com/office/2006/metadata/properties" ma:root="true" ma:fieldsID="4172451d081ed3a2d960e9812bf6b4c1" ns2:_="" ns3:_="">
    <xsd:import namespace="f1457d63-8be5-4586-8bb5-f705fec70c67"/>
    <xsd:import namespace="251e0fb5-bf36-495e-8294-83b80673f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7d63-8be5-4586-8bb5-f705fec70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e0fb5-bf36-495e-8294-83b80673fed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457FF-E432-4841-A1D4-C8E88C72410A}">
  <ds:schemaRefs>
    <ds:schemaRef ds:uri="http://schemas.microsoft.com/sharepoint/v3/contenttype/forms"/>
  </ds:schemaRefs>
</ds:datastoreItem>
</file>

<file path=customXml/itemProps2.xml><?xml version="1.0" encoding="utf-8"?>
<ds:datastoreItem xmlns:ds="http://schemas.openxmlformats.org/officeDocument/2006/customXml" ds:itemID="{4271A059-7C4B-45B6-8E5C-112298BEE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7d63-8be5-4586-8bb5-f705fec70c67"/>
    <ds:schemaRef ds:uri="251e0fb5-bf36-495e-8294-83b80673f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58F13-7CB6-40E9-95E5-1A6D968BB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1573</Words>
  <Characters>8341</Characters>
  <Application>Microsoft Office Word</Application>
  <DocSecurity>0</DocSecurity>
  <Lines>69</Lines>
  <Paragraphs>19</Paragraphs>
  <ScaleCrop>false</ScaleCrop>
  <Company/>
  <LinksUpToDate>false</LinksUpToDate>
  <CharactersWithSpaces>9895</CharactersWithSpaces>
  <SharedDoc>false</SharedDoc>
  <HLinks>
    <vt:vector size="12" baseType="variant">
      <vt:variant>
        <vt:i4>720964</vt:i4>
      </vt:variant>
      <vt:variant>
        <vt:i4>3</vt:i4>
      </vt:variant>
      <vt:variant>
        <vt:i4>0</vt:i4>
      </vt:variant>
      <vt:variant>
        <vt:i4>5</vt:i4>
      </vt:variant>
      <vt:variant>
        <vt:lpwstr>https://www.uhr.no/om/styre-og-representantskap/styre/styrets-handlingsplan/</vt:lpwstr>
      </vt:variant>
      <vt:variant>
        <vt:lpwstr/>
      </vt:variant>
      <vt:variant>
        <vt:i4>7995489</vt:i4>
      </vt:variant>
      <vt:variant>
        <vt:i4>0</vt:i4>
      </vt:variant>
      <vt:variant>
        <vt:i4>0</vt:i4>
      </vt:variant>
      <vt:variant>
        <vt:i4>5</vt:i4>
      </vt:variant>
      <vt:variant>
        <vt:lpwstr>https://www.uhr.no/om/strategi-vedtekter-og-retningslinjer/uhrs-strategi-2024-2028/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Thorsen</dc:creator>
  <cp:keywords/>
  <dc:description/>
  <cp:lastModifiedBy>Rachel Glasser</cp:lastModifiedBy>
  <cp:revision>3</cp:revision>
  <cp:lastPrinted>2019-09-27T01:49:00Z</cp:lastPrinted>
  <dcterms:created xsi:type="dcterms:W3CDTF">2024-12-10T09:22:00Z</dcterms:created>
  <dcterms:modified xsi:type="dcterms:W3CDTF">2024-12-10T09:24:00Z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0x010100DD71F8E015CB8349BDF801FBFC892966</vt:lpwstr>
  </property>
  <property fmtid="{D5CDD505-2E9C-101B-9397-08002B2CF9AE}" pid="3" name="Order">
    <vt:r8>31400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Samhandlingsrom">
    <vt:lpwstr>UHR-Kunst design og arkitektur</vt:lpwstr>
  </property>
  <property fmtid="{D5CDD505-2E9C-101B-9397-08002B2CF9AE}" pid="9" name="ComplianceAssetId">
    <vt:lpwstr/>
  </property>
  <property fmtid="{D5CDD505-2E9C-101B-9397-08002B2CF9AE}" pid="10" name="TemplateUrl">
    <vt:lpwstr/>
  </property>
</Properties>
</file>