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6B06" w14:textId="77777777" w:rsidR="008B7FC8" w:rsidRPr="008B7FC8" w:rsidRDefault="008B7FC8" w:rsidP="008B7FC8">
      <w:pPr>
        <w:rPr>
          <w:b/>
          <w:bCs/>
          <w:sz w:val="28"/>
          <w:szCs w:val="28"/>
          <w:lang w:val="nb-NO"/>
        </w:rPr>
      </w:pPr>
      <w:r w:rsidRPr="008B7FC8">
        <w:rPr>
          <w:b/>
          <w:bCs/>
          <w:sz w:val="28"/>
          <w:szCs w:val="28"/>
          <w:lang w:val="nb-NO"/>
        </w:rPr>
        <w:t>Handlingsplan for UHR-Samisk 2026 -2028</w:t>
      </w:r>
    </w:p>
    <w:p w14:paraId="0F1B75A9" w14:textId="77777777" w:rsidR="008B7FC8" w:rsidRPr="008B7FC8" w:rsidRDefault="008B7FC8" w:rsidP="008B7FC8">
      <w:pPr>
        <w:rPr>
          <w:lang w:val="nb-NO"/>
        </w:rPr>
      </w:pPr>
      <w:r w:rsidRPr="008B7FC8">
        <w:rPr>
          <w:lang w:val="nb-NO"/>
        </w:rPr>
        <w:t>Universitets- og høgskolerådet (UHR) er en interesseorganisasjon for alle akkrediterte institusjoner i Norge under lov om universiteter og høyskoler. </w:t>
      </w:r>
      <w:proofErr w:type="spellStart"/>
      <w:r w:rsidRPr="008B7FC8">
        <w:rPr>
          <w:lang w:val="nb-NO"/>
        </w:rPr>
        <w:t>UHRs</w:t>
      </w:r>
      <w:proofErr w:type="spellEnd"/>
      <w:r w:rsidRPr="008B7FC8">
        <w:rPr>
          <w:lang w:val="nb-NO"/>
        </w:rPr>
        <w:t> representantskap er øverste besluttende organ. </w:t>
      </w:r>
      <w:proofErr w:type="spellStart"/>
      <w:r w:rsidRPr="008B7FC8">
        <w:rPr>
          <w:lang w:val="nb-NO"/>
        </w:rPr>
        <w:t>UHRs</w:t>
      </w:r>
      <w:proofErr w:type="spellEnd"/>
      <w:r w:rsidRPr="008B7FC8">
        <w:rPr>
          <w:lang w:val="nb-NO"/>
        </w:rPr>
        <w:t> styre er ansvarlig for organisasjonens arbeid mellom representantskapsmøtene. </w:t>
      </w:r>
      <w:proofErr w:type="spellStart"/>
      <w:r w:rsidRPr="008B7FC8">
        <w:rPr>
          <w:lang w:val="nb-NO"/>
        </w:rPr>
        <w:t>UHRs</w:t>
      </w:r>
      <w:proofErr w:type="spellEnd"/>
      <w:r w:rsidRPr="008B7FC8">
        <w:rPr>
          <w:lang w:val="nb-NO"/>
        </w:rPr>
        <w:t> strategiske enheter skal bidra til </w:t>
      </w:r>
      <w:proofErr w:type="spellStart"/>
      <w:r w:rsidRPr="008B7FC8">
        <w:rPr>
          <w:lang w:val="nb-NO"/>
        </w:rPr>
        <w:t>UHRs</w:t>
      </w:r>
      <w:proofErr w:type="spellEnd"/>
      <w:r w:rsidRPr="008B7FC8">
        <w:rPr>
          <w:lang w:val="nb-NO"/>
        </w:rPr>
        <w:t> virksomhet og mål gjennom strategisk og koordinerende arbeid innenfor enhetenes respektive fag- og ansvarsområder. De strategiske enhetene er nasjonale samordningsarenaer for medlemsinstitusjonene og gir råd til </w:t>
      </w:r>
      <w:proofErr w:type="spellStart"/>
      <w:r w:rsidRPr="008B7FC8">
        <w:rPr>
          <w:lang w:val="nb-NO"/>
        </w:rPr>
        <w:t>UHRs</w:t>
      </w:r>
      <w:proofErr w:type="spellEnd"/>
      <w:r w:rsidRPr="008B7FC8">
        <w:rPr>
          <w:lang w:val="nb-NO"/>
        </w:rPr>
        <w:t xml:space="preserve"> styre. </w:t>
      </w:r>
      <w:r w:rsidRPr="008B7FC8">
        <w:rPr>
          <w:rFonts w:ascii="Aptos" w:eastAsia="Aptos" w:hAnsi="Aptos" w:cs="Times New Roman"/>
          <w:lang w:val="nb-NO"/>
        </w:rPr>
        <w:t xml:space="preserve">UHR-Samisk er en av åtte fagstrategiske enheter og seks fellesstrategiske enheter i Universitets- og høgskolerådet (UHR). </w:t>
      </w:r>
      <w:proofErr w:type="spellStart"/>
      <w:r w:rsidRPr="008B7FC8">
        <w:rPr>
          <w:rFonts w:ascii="Aptos" w:eastAsia="Aptos" w:hAnsi="Aptos" w:cs="Times New Roman"/>
          <w:lang w:val="nb-NO"/>
        </w:rPr>
        <w:t>UHRs</w:t>
      </w:r>
      <w:proofErr w:type="spellEnd"/>
      <w:r w:rsidRPr="008B7FC8">
        <w:rPr>
          <w:rFonts w:ascii="Aptos" w:eastAsia="Aptos" w:hAnsi="Aptos" w:cs="Times New Roman"/>
          <w:lang w:val="nb-NO"/>
        </w:rPr>
        <w:t xml:space="preserve"> strategi og handlingsplan ligger til grunn for UHR-Samisks handlingsplan.</w:t>
      </w:r>
      <w:r w:rsidRPr="008B7FC8">
        <w:rPr>
          <w:rFonts w:ascii="Arial" w:eastAsia="Arial" w:hAnsi="Arial" w:cs="Arial"/>
          <w:lang w:val="nb-NO"/>
        </w:rPr>
        <w:t xml:space="preserve"> </w:t>
      </w:r>
    </w:p>
    <w:p w14:paraId="2B7D9BE1" w14:textId="77777777" w:rsidR="008B7FC8" w:rsidRPr="008B7FC8" w:rsidRDefault="008B7FC8" w:rsidP="008B7FC8">
      <w:pPr>
        <w:spacing w:line="276" w:lineRule="auto"/>
        <w:rPr>
          <w:lang w:val="nb-NO"/>
        </w:rPr>
      </w:pPr>
      <w:proofErr w:type="spellStart"/>
      <w:r w:rsidRPr="008B7FC8">
        <w:rPr>
          <w:b/>
          <w:bCs/>
          <w:lang w:val="nb-NO"/>
        </w:rPr>
        <w:t>UHRs</w:t>
      </w:r>
      <w:proofErr w:type="spellEnd"/>
      <w:r w:rsidRPr="008B7FC8">
        <w:rPr>
          <w:b/>
          <w:bCs/>
          <w:lang w:val="nb-NO"/>
        </w:rPr>
        <w:t> </w:t>
      </w:r>
      <w:hyperlink r:id="rId11" w:history="1">
        <w:r w:rsidRPr="008B7FC8">
          <w:rPr>
            <w:rStyle w:val="Hyperkobling"/>
            <w:b/>
            <w:bCs/>
            <w:lang w:val="nb-NO"/>
          </w:rPr>
          <w:t>strategi for 2024–2028</w:t>
        </w:r>
      </w:hyperlink>
      <w:r w:rsidRPr="008B7FC8">
        <w:rPr>
          <w:b/>
          <w:bCs/>
          <w:lang w:val="nb-NO"/>
        </w:rPr>
        <w:t> peker ut tre hovedmål for arbeidet:</w:t>
      </w:r>
    </w:p>
    <w:p w14:paraId="0CD1C528" w14:textId="77777777" w:rsidR="008B7FC8" w:rsidRDefault="008B7FC8" w:rsidP="008B7FC8">
      <w:pPr>
        <w:numPr>
          <w:ilvl w:val="0"/>
          <w:numId w:val="1"/>
        </w:numPr>
        <w:suppressAutoHyphens/>
        <w:autoSpaceDN w:val="0"/>
        <w:spacing w:line="276" w:lineRule="auto"/>
      </w:pPr>
      <w:proofErr w:type="spellStart"/>
      <w:r>
        <w:t>Fremme</w:t>
      </w:r>
      <w:proofErr w:type="spellEnd"/>
      <w:r>
        <w:t xml:space="preserve"> </w:t>
      </w:r>
      <w:proofErr w:type="spellStart"/>
      <w:r>
        <w:t>kunnskap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drivkraft</w:t>
      </w:r>
      <w:proofErr w:type="spellEnd"/>
    </w:p>
    <w:p w14:paraId="66854EC5" w14:textId="77777777" w:rsidR="008B7FC8" w:rsidRDefault="008B7FC8" w:rsidP="008B7FC8">
      <w:pPr>
        <w:numPr>
          <w:ilvl w:val="0"/>
          <w:numId w:val="1"/>
        </w:numPr>
        <w:suppressAutoHyphens/>
        <w:autoSpaceDN w:val="0"/>
        <w:spacing w:line="276" w:lineRule="auto"/>
      </w:pPr>
      <w:r>
        <w:rPr>
          <w:lang w:val="nn-NO"/>
        </w:rPr>
        <w:t xml:space="preserve">Styrke akademisk </w:t>
      </w:r>
      <w:proofErr w:type="spellStart"/>
      <w:r>
        <w:rPr>
          <w:lang w:val="nn-NO"/>
        </w:rPr>
        <w:t>frihet</w:t>
      </w:r>
      <w:proofErr w:type="spellEnd"/>
      <w:r>
        <w:rPr>
          <w:lang w:val="nn-NO"/>
        </w:rPr>
        <w:t xml:space="preserve"> og ta akademisk ansvar</w:t>
      </w:r>
    </w:p>
    <w:p w14:paraId="232BC119" w14:textId="77777777" w:rsidR="008B7FC8" w:rsidRDefault="008B7FC8" w:rsidP="008B7FC8">
      <w:pPr>
        <w:numPr>
          <w:ilvl w:val="0"/>
          <w:numId w:val="1"/>
        </w:numPr>
        <w:suppressAutoHyphens/>
        <w:autoSpaceDN w:val="0"/>
        <w:spacing w:line="276" w:lineRule="auto"/>
      </w:pPr>
      <w:proofErr w:type="spellStart"/>
      <w:r>
        <w:t>Samarbeide</w:t>
      </w:r>
      <w:proofErr w:type="spellEnd"/>
      <w:r>
        <w:t xml:space="preserve"> for </w:t>
      </w:r>
      <w:proofErr w:type="spellStart"/>
      <w:r>
        <w:t>bærekraftig</w:t>
      </w:r>
      <w:proofErr w:type="spellEnd"/>
      <w:r>
        <w:t xml:space="preserve"> </w:t>
      </w:r>
      <w:proofErr w:type="spellStart"/>
      <w:r>
        <w:t>samfunnsutvikling</w:t>
      </w:r>
      <w:proofErr w:type="spellEnd"/>
    </w:p>
    <w:p w14:paraId="609B9447" w14:textId="77777777" w:rsidR="008B7FC8" w:rsidRPr="00DC2EC0" w:rsidRDefault="008B7FC8" w:rsidP="008B7FC8">
      <w:pPr>
        <w:spacing w:line="276" w:lineRule="auto"/>
        <w:rPr>
          <w:lang w:val="nb-NO"/>
        </w:rPr>
      </w:pPr>
      <w:r w:rsidRPr="00DC2EC0">
        <w:rPr>
          <w:b/>
          <w:lang w:val="nb-NO"/>
        </w:rPr>
        <w:t xml:space="preserve">I perioden 2025–2027 vil </w:t>
      </w:r>
      <w:proofErr w:type="spellStart"/>
      <w:r w:rsidRPr="00DC2EC0">
        <w:rPr>
          <w:b/>
          <w:lang w:val="nb-NO"/>
        </w:rPr>
        <w:t>UHRs</w:t>
      </w:r>
      <w:proofErr w:type="spellEnd"/>
      <w:r w:rsidRPr="00DC2EC0">
        <w:rPr>
          <w:b/>
          <w:lang w:val="nb-NO"/>
        </w:rPr>
        <w:t xml:space="preserve"> styre særlig prioritere:</w:t>
      </w:r>
    </w:p>
    <w:p w14:paraId="4B944A79" w14:textId="77777777" w:rsidR="008B7FC8" w:rsidRDefault="008B7FC8" w:rsidP="008B7FC8">
      <w:pPr>
        <w:numPr>
          <w:ilvl w:val="0"/>
          <w:numId w:val="8"/>
        </w:numPr>
        <w:suppressAutoHyphens/>
        <w:autoSpaceDN w:val="0"/>
        <w:spacing w:line="276" w:lineRule="auto"/>
      </w:pPr>
      <w:proofErr w:type="spellStart"/>
      <w:r>
        <w:t>Akademisk</w:t>
      </w:r>
      <w:proofErr w:type="spellEnd"/>
      <w:r>
        <w:t xml:space="preserve"> </w:t>
      </w:r>
      <w:proofErr w:type="spellStart"/>
      <w:r>
        <w:t>frihet</w:t>
      </w:r>
      <w:proofErr w:type="spellEnd"/>
      <w:r>
        <w:t xml:space="preserve">, </w:t>
      </w:r>
      <w:proofErr w:type="spellStart"/>
      <w:r>
        <w:t>autonomi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demokrati</w:t>
      </w:r>
      <w:proofErr w:type="spellEnd"/>
    </w:p>
    <w:p w14:paraId="12F9E644" w14:textId="77777777" w:rsidR="008B7FC8" w:rsidRPr="008B7FC8" w:rsidRDefault="008B7FC8" w:rsidP="008B7FC8">
      <w:pPr>
        <w:numPr>
          <w:ilvl w:val="0"/>
          <w:numId w:val="8"/>
        </w:numPr>
        <w:suppressAutoHyphens/>
        <w:autoSpaceDN w:val="0"/>
        <w:spacing w:line="276" w:lineRule="auto"/>
        <w:rPr>
          <w:lang w:val="nb-NO"/>
        </w:rPr>
      </w:pPr>
      <w:r w:rsidRPr="008B7FC8">
        <w:rPr>
          <w:lang w:val="nb-NO"/>
        </w:rPr>
        <w:t>Kvalitet i utdanning, forskning og innovasjon – for et bærekraftig samfunn</w:t>
      </w:r>
    </w:p>
    <w:p w14:paraId="18037E2C" w14:textId="77777777" w:rsidR="008B7FC8" w:rsidRDefault="008B7FC8" w:rsidP="008B7FC8">
      <w:pPr>
        <w:numPr>
          <w:ilvl w:val="0"/>
          <w:numId w:val="8"/>
        </w:numPr>
        <w:suppressAutoHyphens/>
        <w:autoSpaceDN w:val="0"/>
        <w:spacing w:line="276" w:lineRule="auto"/>
      </w:pPr>
      <w:proofErr w:type="spellStart"/>
      <w:r>
        <w:t>Åpenhet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ansvarlig</w:t>
      </w:r>
      <w:proofErr w:type="spellEnd"/>
      <w:r>
        <w:t xml:space="preserve"> </w:t>
      </w:r>
      <w:proofErr w:type="spellStart"/>
      <w:r>
        <w:t>internasjonalt</w:t>
      </w:r>
      <w:proofErr w:type="spellEnd"/>
      <w:r>
        <w:t xml:space="preserve"> </w:t>
      </w:r>
      <w:proofErr w:type="spellStart"/>
      <w:r>
        <w:t>samarbeid</w:t>
      </w:r>
      <w:proofErr w:type="spellEnd"/>
    </w:p>
    <w:p w14:paraId="590C0BB0" w14:textId="77777777" w:rsidR="008B7FC8" w:rsidRDefault="008B7FC8" w:rsidP="008B7FC8">
      <w:pPr>
        <w:numPr>
          <w:ilvl w:val="0"/>
          <w:numId w:val="8"/>
        </w:numPr>
        <w:suppressAutoHyphens/>
        <w:autoSpaceDN w:val="0"/>
        <w:spacing w:line="276" w:lineRule="auto"/>
      </w:pPr>
      <w:proofErr w:type="spellStart"/>
      <w:r>
        <w:t>Kunnskap</w:t>
      </w:r>
      <w:proofErr w:type="spellEnd"/>
      <w:r>
        <w:t xml:space="preserve"> for </w:t>
      </w:r>
      <w:proofErr w:type="spellStart"/>
      <w:r>
        <w:t>totalberedskap</w:t>
      </w:r>
      <w:proofErr w:type="spellEnd"/>
    </w:p>
    <w:p w14:paraId="3E29577F" w14:textId="77777777" w:rsidR="008B7FC8" w:rsidRDefault="008B7FC8" w:rsidP="008B7FC8">
      <w:pPr>
        <w:numPr>
          <w:ilvl w:val="0"/>
          <w:numId w:val="8"/>
        </w:numPr>
        <w:suppressAutoHyphens/>
        <w:autoSpaceDN w:val="0"/>
        <w:spacing w:line="276" w:lineRule="auto"/>
      </w:pPr>
      <w:r>
        <w:t xml:space="preserve">Et </w:t>
      </w:r>
      <w:proofErr w:type="spellStart"/>
      <w:r>
        <w:t>helhetlig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inkluderende</w:t>
      </w:r>
      <w:proofErr w:type="spellEnd"/>
      <w:r>
        <w:t xml:space="preserve"> </w:t>
      </w:r>
      <w:proofErr w:type="spellStart"/>
      <w:r>
        <w:t>utdanningssystem</w:t>
      </w:r>
      <w:proofErr w:type="spellEnd"/>
    </w:p>
    <w:p w14:paraId="530E86F1" w14:textId="77777777" w:rsidR="008B7FC8" w:rsidRPr="008B7FC8" w:rsidRDefault="008B7FC8" w:rsidP="008B7FC8">
      <w:pPr>
        <w:rPr>
          <w:rFonts w:ascii="Arial" w:eastAsia="Arial" w:hAnsi="Arial" w:cs="Arial"/>
          <w:b/>
          <w:bCs/>
          <w:lang w:val="nb-NO"/>
        </w:rPr>
      </w:pPr>
      <w:r w:rsidRPr="008B7FC8">
        <w:rPr>
          <w:rFonts w:ascii="Arial" w:eastAsia="Arial" w:hAnsi="Arial" w:cs="Arial"/>
          <w:b/>
          <w:bCs/>
          <w:lang w:val="nb-NO"/>
        </w:rPr>
        <w:t>Innsatsområder og tiltak for UHR-Samisk 2026-2028:</w:t>
      </w:r>
    </w:p>
    <w:p w14:paraId="6F5BA34A" w14:textId="6491A4EA" w:rsidR="008B7FC8" w:rsidRPr="008B7FC8" w:rsidRDefault="008B7FC8" w:rsidP="008B7FC8">
      <w:pPr>
        <w:spacing w:line="276" w:lineRule="auto"/>
        <w:rPr>
          <w:lang w:val="nb-NO"/>
        </w:rPr>
      </w:pPr>
      <w:r w:rsidRPr="0D532CFB">
        <w:rPr>
          <w:lang w:val="nb-NO"/>
        </w:rPr>
        <w:t>Med utgangspunkt i </w:t>
      </w:r>
      <w:proofErr w:type="spellStart"/>
      <w:r w:rsidR="0020600C">
        <w:rPr>
          <w:lang w:val="nb-NO"/>
        </w:rPr>
        <w:fldChar w:fldCharType="begin"/>
      </w:r>
      <w:r w:rsidR="0020600C">
        <w:rPr>
          <w:lang w:val="nb-NO"/>
        </w:rPr>
        <w:instrText>HYPERLINK "https://www.uhr.no/om/strategi-vedtekter-og-retningslinjer/uhrs-strategi-2024-2028/"</w:instrText>
      </w:r>
      <w:r w:rsidR="0020600C">
        <w:rPr>
          <w:lang w:val="nb-NO"/>
        </w:rPr>
      </w:r>
      <w:r w:rsidR="0020600C">
        <w:rPr>
          <w:lang w:val="nb-NO"/>
        </w:rPr>
        <w:fldChar w:fldCharType="separate"/>
      </w:r>
      <w:r w:rsidR="00542C5D" w:rsidRPr="0020600C">
        <w:rPr>
          <w:rStyle w:val="Hyperkobling"/>
          <w:lang w:val="nb-NO"/>
        </w:rPr>
        <w:t>UHRs</w:t>
      </w:r>
      <w:proofErr w:type="spellEnd"/>
      <w:r w:rsidR="00542C5D" w:rsidRPr="0020600C">
        <w:rPr>
          <w:rStyle w:val="Hyperkobling"/>
          <w:lang w:val="nb-NO"/>
        </w:rPr>
        <w:t xml:space="preserve"> strategi</w:t>
      </w:r>
      <w:r w:rsidR="00812C5D" w:rsidRPr="0020600C">
        <w:rPr>
          <w:rStyle w:val="Hyperkobling"/>
          <w:lang w:val="nb-NO"/>
        </w:rPr>
        <w:t xml:space="preserve"> 2024-2028</w:t>
      </w:r>
      <w:r w:rsidR="0020600C">
        <w:rPr>
          <w:lang w:val="nb-NO"/>
        </w:rPr>
        <w:fldChar w:fldCharType="end"/>
      </w:r>
      <w:r w:rsidR="00812C5D">
        <w:rPr>
          <w:lang w:val="nb-NO"/>
        </w:rPr>
        <w:t xml:space="preserve"> </w:t>
      </w:r>
      <w:r>
        <w:fldChar w:fldCharType="begin"/>
      </w:r>
      <w:r w:rsidR="00542C5D" w:rsidRPr="00542C5D" w:rsidDel="00542C5D">
        <w:rPr>
          <w:lang w:val="nb-NO"/>
        </w:rPr>
        <w:instrText xml:space="preserve"> </w:instrText>
      </w:r>
      <w:r>
        <w:fldChar w:fldCharType="separate"/>
      </w:r>
      <w:r w:rsidRPr="0D532CFB">
        <w:rPr>
          <w:rStyle w:val="Hyperkobling"/>
          <w:lang w:val="nb-NO"/>
        </w:rPr>
        <w:t>UHRs strategi</w:t>
      </w:r>
      <w:r>
        <w:fldChar w:fldCharType="end"/>
      </w:r>
      <w:r w:rsidRPr="0D532CFB">
        <w:rPr>
          <w:lang w:val="nb-NO"/>
        </w:rPr>
        <w:t> og </w:t>
      </w:r>
      <w:hyperlink r:id="rId12">
        <w:r w:rsidRPr="0D532CFB">
          <w:rPr>
            <w:rStyle w:val="Hyperkobling"/>
            <w:lang w:val="nb-NO"/>
          </w:rPr>
          <w:t>styrets handlingsplan</w:t>
        </w:r>
      </w:hyperlink>
      <w:r w:rsidRPr="0D532CFB">
        <w:rPr>
          <w:lang w:val="nb-NO"/>
        </w:rPr>
        <w:t>, har UHR-Samisk fastsatt følgende handlingsplan for kommende periode.  UHR-samisk har to enhetsmøter og inntil fire AU-møter i året</w:t>
      </w:r>
      <w:r w:rsidR="3424722B" w:rsidRPr="0D532CFB">
        <w:rPr>
          <w:lang w:val="nb-NO"/>
        </w:rPr>
        <w:t xml:space="preserve">. </w:t>
      </w:r>
      <w:r w:rsidRPr="0D532CFB">
        <w:rPr>
          <w:lang w:val="nb-NO"/>
        </w:rPr>
        <w:t xml:space="preserve"> </w:t>
      </w:r>
      <w:r w:rsidR="6C2067A7" w:rsidRPr="0D532CFB">
        <w:rPr>
          <w:lang w:val="nb-NO"/>
        </w:rPr>
        <w:t>H</w:t>
      </w:r>
      <w:r w:rsidRPr="0D532CFB">
        <w:rPr>
          <w:lang w:val="nb-NO"/>
        </w:rPr>
        <w:t xml:space="preserve">andlingsplanen må dimensjoneres etter det, enheten skal i tillegg ha kapasitet til å være rådgivende ovenfor UHR-styret. </w:t>
      </w:r>
    </w:p>
    <w:p w14:paraId="2994429F" w14:textId="5691E812" w:rsidR="008B7FC8" w:rsidRPr="008B7FC8" w:rsidRDefault="008B7FC8" w:rsidP="008B7FC8">
      <w:pPr>
        <w:rPr>
          <w:lang w:val="nb-NO"/>
        </w:rPr>
      </w:pPr>
      <w:r w:rsidRPr="0D532CFB">
        <w:rPr>
          <w:lang w:val="nb-NO"/>
        </w:rPr>
        <w:t xml:space="preserve">Sentralt i handlingsplanen </w:t>
      </w:r>
      <w:r w:rsidR="00BA493E">
        <w:rPr>
          <w:lang w:val="nb-NO"/>
        </w:rPr>
        <w:t>står</w:t>
      </w:r>
      <w:r w:rsidRPr="0D532CFB">
        <w:rPr>
          <w:lang w:val="nb-NO"/>
        </w:rPr>
        <w:t xml:space="preserve"> rekruttering til samiskspråklige studier og studier med samiskspråklig innhold. I møte med økonomi, demografiske utvikling og sårbare</w:t>
      </w:r>
      <w:r w:rsidR="00BA493E">
        <w:rPr>
          <w:lang w:val="nb-NO"/>
        </w:rPr>
        <w:t xml:space="preserve"> og </w:t>
      </w:r>
      <w:r w:rsidRPr="0D532CFB">
        <w:rPr>
          <w:lang w:val="nb-NO"/>
        </w:rPr>
        <w:t xml:space="preserve">små fagmiljøer vil det være relevant </w:t>
      </w:r>
      <w:r w:rsidR="00BA493E">
        <w:rPr>
          <w:lang w:val="nb-NO"/>
        </w:rPr>
        <w:t xml:space="preserve">å legge til rette for </w:t>
      </w:r>
      <w:r w:rsidRPr="0D532CFB">
        <w:rPr>
          <w:lang w:val="nb-NO"/>
        </w:rPr>
        <w:t>samarbeid rundt</w:t>
      </w:r>
      <w:r w:rsidR="00BA493E">
        <w:rPr>
          <w:lang w:val="nb-NO"/>
        </w:rPr>
        <w:t xml:space="preserve"> dimensjonering.</w:t>
      </w:r>
      <w:r w:rsidRPr="0D532CFB">
        <w:rPr>
          <w:lang w:val="nb-NO"/>
        </w:rPr>
        <w:t xml:space="preserve"> arbeidsdeling og strategisk arbeid slik at et bærekraftig nivå og omfang av samisk utdanning og forskning sikres</w:t>
      </w:r>
      <w:r w:rsidR="15BD7EAB" w:rsidRPr="0D532CFB">
        <w:rPr>
          <w:lang w:val="nb-NO"/>
        </w:rPr>
        <w:t xml:space="preserve"> og utvikles</w:t>
      </w:r>
      <w:r w:rsidRPr="0D532CFB">
        <w:rPr>
          <w:lang w:val="nb-NO"/>
        </w:rPr>
        <w:t xml:space="preserve">. Målet er ringvirkninger for helse, bosettingsmønstre, ivaretagelse av samisk kultur og språk og samfunnets beredskap. </w:t>
      </w:r>
    </w:p>
    <w:p w14:paraId="37CCA79A" w14:textId="20A7BE52" w:rsidR="008B7FC8" w:rsidRPr="008B7FC8" w:rsidRDefault="008B7FC8" w:rsidP="008B7FC8">
      <w:pPr>
        <w:rPr>
          <w:lang w:val="nb-NO"/>
        </w:rPr>
      </w:pPr>
      <w:r w:rsidRPr="008B7FC8">
        <w:rPr>
          <w:rFonts w:ascii="Aptos" w:hAnsi="Aptos" w:cs="Times New Roman"/>
          <w:lang w:val="nb-NO"/>
        </w:rPr>
        <w:t xml:space="preserve">Formidling av kunnskap om samisk språk, historie og kultur er et </w:t>
      </w:r>
      <w:r w:rsidRPr="008B7FC8">
        <w:rPr>
          <w:lang w:val="nb-NO"/>
        </w:rPr>
        <w:t xml:space="preserve">annet </w:t>
      </w:r>
      <w:r w:rsidRPr="008B7FC8">
        <w:rPr>
          <w:rFonts w:ascii="Aptos" w:hAnsi="Aptos" w:cs="Times New Roman"/>
          <w:lang w:val="nb-NO"/>
        </w:rPr>
        <w:t>sentralt innsatsområde for enheten</w:t>
      </w:r>
      <w:r w:rsidRPr="008B7FC8">
        <w:rPr>
          <w:lang w:val="nb-NO"/>
        </w:rPr>
        <w:t>. Dette innebærer blant annet et arbeid med samisk fagspråk, inkludering av samiske perspektiver i pensum</w:t>
      </w:r>
      <w:r w:rsidR="00EB08A1">
        <w:rPr>
          <w:lang w:val="nb-NO"/>
        </w:rPr>
        <w:t xml:space="preserve">, rammeplaner og andre </w:t>
      </w:r>
      <w:r w:rsidR="00EB08A1">
        <w:rPr>
          <w:lang w:val="nb-NO"/>
        </w:rPr>
        <w:lastRenderedPageBreak/>
        <w:t>relevante dokumenter</w:t>
      </w:r>
      <w:r w:rsidRPr="008B7FC8">
        <w:rPr>
          <w:lang w:val="nb-NO"/>
        </w:rPr>
        <w:t xml:space="preserve">, men også et større arbeid om å tilrettelegge for dialoger om sannhet og forsoning i forskning og høyere utdanning og synliggjøre UH-sektorens rolle i fornorskningsprosessen og i forsoningsarbeidet. </w:t>
      </w:r>
    </w:p>
    <w:p w14:paraId="4D80C65E" w14:textId="41249B63" w:rsidR="00FE2E90" w:rsidRPr="00820ADB" w:rsidRDefault="008B7FC8" w:rsidP="00FE2E90">
      <w:pPr>
        <w:rPr>
          <w:rFonts w:ascii="Aptos" w:hAnsi="Aptos" w:cs="Times New Roman"/>
          <w:lang w:val="nb-NO"/>
        </w:rPr>
      </w:pPr>
      <w:r w:rsidRPr="008B7FC8">
        <w:rPr>
          <w:lang w:val="nb-NO"/>
        </w:rPr>
        <w:t xml:space="preserve">Flere av innsatsområdene vil måtte være langvarige, men vil samtidige ta opp i seg pågående aktuelt pågående arbeid.  </w:t>
      </w:r>
    </w:p>
    <w:p w14:paraId="27ECBF0D" w14:textId="594E46C9" w:rsidR="00DA3A21" w:rsidRPr="00FE2E90" w:rsidRDefault="00FE2E90" w:rsidP="00DA3A21">
      <w:pPr>
        <w:rPr>
          <w:lang w:val="nb-NO"/>
        </w:rPr>
      </w:pPr>
      <w:r w:rsidRPr="00FE2E90">
        <w:rPr>
          <w:b/>
          <w:bCs/>
          <w:lang w:val="nb-NO"/>
        </w:rPr>
        <w:t>I perioden 202</w:t>
      </w:r>
      <w:r>
        <w:rPr>
          <w:b/>
          <w:bCs/>
          <w:lang w:val="nb-NO"/>
        </w:rPr>
        <w:t>6</w:t>
      </w:r>
      <w:r w:rsidRPr="00FE2E90">
        <w:rPr>
          <w:b/>
          <w:bCs/>
          <w:lang w:val="nb-NO"/>
        </w:rPr>
        <w:t>–202</w:t>
      </w:r>
      <w:r w:rsidR="009E313C">
        <w:rPr>
          <w:b/>
          <w:bCs/>
          <w:lang w:val="nb-NO"/>
        </w:rPr>
        <w:t>8</w:t>
      </w:r>
      <w:r w:rsidRPr="00FE2E90">
        <w:rPr>
          <w:b/>
          <w:bCs/>
          <w:lang w:val="nb-NO"/>
        </w:rPr>
        <w:t xml:space="preserve"> vil UHR</w:t>
      </w:r>
      <w:r w:rsidR="009E313C">
        <w:rPr>
          <w:b/>
          <w:bCs/>
          <w:lang w:val="nb-NO"/>
        </w:rPr>
        <w:t>-Samisk særlig</w:t>
      </w:r>
      <w:r w:rsidRPr="00FE2E90">
        <w:rPr>
          <w:b/>
          <w:bCs/>
          <w:lang w:val="nb-NO"/>
        </w:rPr>
        <w:t xml:space="preserve"> prioritere</w:t>
      </w:r>
    </w:p>
    <w:tbl>
      <w:tblPr>
        <w:tblStyle w:val="Tabellrutenett"/>
        <w:tblW w:w="9351" w:type="dxa"/>
        <w:tblLayout w:type="fixed"/>
        <w:tblLook w:val="04A0" w:firstRow="1" w:lastRow="0" w:firstColumn="1" w:lastColumn="0" w:noHBand="0" w:noVBand="1"/>
      </w:tblPr>
      <w:tblGrid>
        <w:gridCol w:w="2547"/>
        <w:gridCol w:w="6804"/>
      </w:tblGrid>
      <w:tr w:rsidR="00CB5931" w:rsidRPr="00BA493E" w14:paraId="7374C9DF" w14:textId="77777777" w:rsidTr="00CB5931">
        <w:tc>
          <w:tcPr>
            <w:tcW w:w="2547" w:type="dxa"/>
          </w:tcPr>
          <w:p w14:paraId="330942FD" w14:textId="4856B063" w:rsidR="00CB5931" w:rsidRPr="00160F08" w:rsidRDefault="00CB5931" w:rsidP="00150AE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Hoved</w:t>
            </w:r>
            <w:r w:rsidRPr="00160F08">
              <w:rPr>
                <w:b/>
                <w:bCs/>
              </w:rPr>
              <w:t>prioriteringer</w:t>
            </w:r>
            <w:proofErr w:type="spellEnd"/>
          </w:p>
        </w:tc>
        <w:tc>
          <w:tcPr>
            <w:tcW w:w="6804" w:type="dxa"/>
          </w:tcPr>
          <w:p w14:paraId="055BA2DB" w14:textId="77777777" w:rsidR="00CB5931" w:rsidRPr="00160F08" w:rsidRDefault="00CB5931" w:rsidP="00150AE3">
            <w:pPr>
              <w:rPr>
                <w:b/>
                <w:bCs/>
                <w:lang w:val="nb-NO"/>
              </w:rPr>
            </w:pPr>
            <w:r w:rsidRPr="00160F08">
              <w:rPr>
                <w:b/>
                <w:bCs/>
                <w:lang w:val="nb-NO"/>
              </w:rPr>
              <w:t>Eksempler på tiltak og aktiviteter</w:t>
            </w:r>
          </w:p>
        </w:tc>
      </w:tr>
      <w:tr w:rsidR="00CB5931" w:rsidRPr="00BA493E" w14:paraId="24E18270" w14:textId="77777777" w:rsidTr="00070C18">
        <w:trPr>
          <w:trHeight w:val="2109"/>
        </w:trPr>
        <w:tc>
          <w:tcPr>
            <w:tcW w:w="2547" w:type="dxa"/>
          </w:tcPr>
          <w:p w14:paraId="6271778E" w14:textId="7A4D590A" w:rsidR="00CB5931" w:rsidRPr="00221D02" w:rsidRDefault="00CB5931" w:rsidP="00150AE3">
            <w:pPr>
              <w:rPr>
                <w:lang w:val="nb-NO"/>
              </w:rPr>
            </w:pPr>
            <w:r w:rsidRPr="00221D02">
              <w:rPr>
                <w:lang w:val="nb-NO"/>
              </w:rPr>
              <w:t>Rekruttering til samiskspråklige stud</w:t>
            </w:r>
            <w:r>
              <w:rPr>
                <w:lang w:val="nb-NO"/>
              </w:rPr>
              <w:t>i</w:t>
            </w:r>
            <w:r w:rsidRPr="00221D02">
              <w:rPr>
                <w:lang w:val="nb-NO"/>
              </w:rPr>
              <w:t>er o</w:t>
            </w:r>
            <w:r>
              <w:rPr>
                <w:lang w:val="nb-NO"/>
              </w:rPr>
              <w:t>g studier med samisk innhold</w:t>
            </w:r>
          </w:p>
        </w:tc>
        <w:tc>
          <w:tcPr>
            <w:tcW w:w="6804" w:type="dxa"/>
          </w:tcPr>
          <w:p w14:paraId="3F914CE2" w14:textId="77777777" w:rsidR="00CB5931" w:rsidRPr="00C15FD2" w:rsidRDefault="00CB5931" w:rsidP="009235E6">
            <w:pPr>
              <w:pStyle w:val="Listeavsnitt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lang w:val="nb-NO"/>
              </w:rPr>
            </w:pPr>
            <w:r w:rsidRPr="00C15FD2">
              <w:rPr>
                <w:lang w:val="nb-NO"/>
              </w:rPr>
              <w:t>Synliggjøre hvordan rekruttering og nasjonale og institusjonelle rammevilkår er avgjørende for kvalitet, kapasitet og bredden i fagtilbud av samiske utdanninger</w:t>
            </w:r>
          </w:p>
          <w:p w14:paraId="2AEB76D6" w14:textId="0D476004" w:rsidR="00CB5931" w:rsidRPr="00C15FD2" w:rsidRDefault="00CA0382" w:rsidP="009235E6">
            <w:pPr>
              <w:pStyle w:val="Listeavsnitt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lang w:val="nb-NO"/>
              </w:rPr>
            </w:pPr>
            <w:r>
              <w:rPr>
                <w:lang w:val="nb-NO"/>
              </w:rPr>
              <w:t>Legge til rette for</w:t>
            </w:r>
            <w:r w:rsidR="00DF0E06">
              <w:rPr>
                <w:lang w:val="nb-NO"/>
              </w:rPr>
              <w:t xml:space="preserve"> s</w:t>
            </w:r>
            <w:r w:rsidR="00CB5931" w:rsidRPr="00C15FD2">
              <w:rPr>
                <w:lang w:val="nb-NO"/>
              </w:rPr>
              <w:t>amarbeid</w:t>
            </w:r>
            <w:r w:rsidR="004A2F7B">
              <w:rPr>
                <w:lang w:val="nb-NO"/>
              </w:rPr>
              <w:t>et</w:t>
            </w:r>
            <w:r w:rsidR="00CB5931" w:rsidRPr="00C15FD2">
              <w:rPr>
                <w:lang w:val="nb-NO"/>
              </w:rPr>
              <w:t xml:space="preserve"> med</w:t>
            </w:r>
            <w:r w:rsidR="0059009B">
              <w:rPr>
                <w:lang w:val="nb-NO"/>
              </w:rPr>
              <w:t xml:space="preserve"> myndigheter, </w:t>
            </w:r>
            <w:r>
              <w:rPr>
                <w:lang w:val="nb-NO"/>
              </w:rPr>
              <w:t>institusjoner</w:t>
            </w:r>
            <w:r w:rsidR="0059009B">
              <w:rPr>
                <w:lang w:val="nb-NO"/>
              </w:rPr>
              <w:t xml:space="preserve"> </w:t>
            </w:r>
            <w:r w:rsidR="00125AA7">
              <w:rPr>
                <w:lang w:val="nb-NO"/>
              </w:rPr>
              <w:t>og</w:t>
            </w:r>
            <w:r w:rsidR="00CB5931" w:rsidRPr="00C15FD2">
              <w:rPr>
                <w:lang w:val="nb-NO"/>
              </w:rPr>
              <w:t xml:space="preserve"> relevante aktører </w:t>
            </w:r>
            <w:r w:rsidR="00CB5931">
              <w:rPr>
                <w:lang w:val="nb-NO"/>
              </w:rPr>
              <w:t>med mål om</w:t>
            </w:r>
            <w:r w:rsidR="00CB5931" w:rsidRPr="00C15FD2">
              <w:rPr>
                <w:lang w:val="nb-NO"/>
              </w:rPr>
              <w:t xml:space="preserve"> </w:t>
            </w:r>
            <w:r w:rsidR="00125AA7">
              <w:rPr>
                <w:lang w:val="nb-NO"/>
              </w:rPr>
              <w:t>styrket</w:t>
            </w:r>
            <w:r w:rsidR="00CB5931" w:rsidRPr="00C15FD2">
              <w:rPr>
                <w:lang w:val="nb-NO"/>
              </w:rPr>
              <w:t xml:space="preserve"> rekruttering</w:t>
            </w:r>
          </w:p>
          <w:p w14:paraId="64ADE9B1" w14:textId="77777777" w:rsidR="0052319C" w:rsidRPr="0052319C" w:rsidRDefault="0052319C" w:rsidP="0052319C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 w:rsidRPr="00BA493E">
              <w:rPr>
                <w:lang w:val="nb-NO"/>
              </w:rPr>
              <w:t>Bidra til systematisk erfarings- og kunnskapsdeling</w:t>
            </w:r>
            <w:r w:rsidRPr="0052319C">
              <w:rPr>
                <w:lang w:val="nb-NO"/>
              </w:rPr>
              <w:t xml:space="preserve"> om søkertall, kapasitet og studietilbud i sektoren</w:t>
            </w:r>
          </w:p>
          <w:p w14:paraId="3604730E" w14:textId="205A4BE2" w:rsidR="00CB5931" w:rsidRPr="00EF769F" w:rsidRDefault="00CB5931" w:rsidP="00BA493E">
            <w:pPr>
              <w:pStyle w:val="Listeavsnitt"/>
              <w:rPr>
                <w:lang w:val="nb-NO"/>
              </w:rPr>
            </w:pPr>
          </w:p>
        </w:tc>
      </w:tr>
      <w:tr w:rsidR="00CB5931" w:rsidRPr="00BA493E" w14:paraId="10772D69" w14:textId="77777777" w:rsidTr="00070C18">
        <w:trPr>
          <w:trHeight w:val="1983"/>
        </w:trPr>
        <w:tc>
          <w:tcPr>
            <w:tcW w:w="2547" w:type="dxa"/>
          </w:tcPr>
          <w:p w14:paraId="7A55CEF6" w14:textId="3C3F18AA" w:rsidR="00CB5931" w:rsidRPr="00221D02" w:rsidRDefault="00CB5931" w:rsidP="00150AE3">
            <w:pPr>
              <w:rPr>
                <w:lang w:val="nb-NO"/>
              </w:rPr>
            </w:pPr>
            <w:r>
              <w:rPr>
                <w:lang w:val="nb-NO"/>
              </w:rPr>
              <w:t>Kvalitet i samisk utdanning, forskning og innovasjon</w:t>
            </w:r>
          </w:p>
        </w:tc>
        <w:tc>
          <w:tcPr>
            <w:tcW w:w="6804" w:type="dxa"/>
          </w:tcPr>
          <w:p w14:paraId="6708BC30" w14:textId="688C07B3" w:rsidR="00CB5931" w:rsidRDefault="006760F6" w:rsidP="00EE392D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Legge til rette for</w:t>
            </w:r>
            <w:r w:rsidR="00CB5931">
              <w:rPr>
                <w:lang w:val="nb-NO"/>
              </w:rPr>
              <w:t xml:space="preserve"> samarbeid og arbeidsdeling med mål om å sikre kompetansebehovene i ulike fagmiljøer, et godt utdanningstilbud og nødvendig kompetanse til samfunnet</w:t>
            </w:r>
          </w:p>
          <w:p w14:paraId="48F1B01F" w14:textId="47D38865" w:rsidR="00CB5931" w:rsidRPr="009235E6" w:rsidRDefault="00CB5931" w:rsidP="009235E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Følge relevant teknologiutvikling i høyere utdanning og forskning (KI, fjernundervisning m.fl.)</w:t>
            </w:r>
            <w:r w:rsidR="003E0BBA">
              <w:rPr>
                <w:lang w:val="nb-NO"/>
              </w:rPr>
              <w:t xml:space="preserve"> </w:t>
            </w:r>
          </w:p>
        </w:tc>
      </w:tr>
      <w:tr w:rsidR="00CB5931" w:rsidRPr="00BA493E" w14:paraId="7AD9ED4D" w14:textId="77777777" w:rsidTr="00CB5931">
        <w:tc>
          <w:tcPr>
            <w:tcW w:w="2547" w:type="dxa"/>
          </w:tcPr>
          <w:p w14:paraId="4715CE04" w14:textId="25744CAC" w:rsidR="00CB5931" w:rsidRPr="00103EDB" w:rsidRDefault="00CB5931" w:rsidP="00150AE3">
            <w:pPr>
              <w:rPr>
                <w:lang w:val="nb-NO"/>
              </w:rPr>
            </w:pPr>
            <w:r>
              <w:rPr>
                <w:lang w:val="nb-NO"/>
              </w:rPr>
              <w:t>Styrk</w:t>
            </w:r>
            <w:r w:rsidR="004A2F7B">
              <w:rPr>
                <w:lang w:val="nb-NO"/>
              </w:rPr>
              <w:t>ing av</w:t>
            </w:r>
            <w:r>
              <w:rPr>
                <w:lang w:val="nb-NO"/>
              </w:rPr>
              <w:t xml:space="preserve"> samiske språk</w:t>
            </w:r>
          </w:p>
        </w:tc>
        <w:tc>
          <w:tcPr>
            <w:tcW w:w="6804" w:type="dxa"/>
          </w:tcPr>
          <w:p w14:paraId="5CA65933" w14:textId="25702E8D" w:rsidR="00D2581C" w:rsidRDefault="00CB5931" w:rsidP="00B73545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 w:rsidRPr="004107D8">
              <w:rPr>
                <w:lang w:val="nb-NO"/>
              </w:rPr>
              <w:t xml:space="preserve">Bidra til </w:t>
            </w:r>
            <w:r w:rsidR="00233DC4">
              <w:rPr>
                <w:lang w:val="nb-NO"/>
              </w:rPr>
              <w:t>utvikl</w:t>
            </w:r>
            <w:r w:rsidR="000905C6">
              <w:rPr>
                <w:lang w:val="nb-NO"/>
              </w:rPr>
              <w:t>ing og videreutvikling av</w:t>
            </w:r>
            <w:r w:rsidR="00233DC4">
              <w:rPr>
                <w:lang w:val="nb-NO"/>
              </w:rPr>
              <w:t xml:space="preserve"> </w:t>
            </w:r>
            <w:r w:rsidRPr="004107D8">
              <w:rPr>
                <w:lang w:val="nb-NO"/>
              </w:rPr>
              <w:t xml:space="preserve">infrastruktur som styrker samisk språkutdanning, både for de som er samiskspråklige og for nybegynnere i samiske språk. </w:t>
            </w:r>
          </w:p>
          <w:p w14:paraId="5CA9A116" w14:textId="68D14213" w:rsidR="00CB5931" w:rsidRPr="004107D8" w:rsidRDefault="00F9404A" w:rsidP="00B73545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Støtte</w:t>
            </w:r>
            <w:r w:rsidR="007D7CB2">
              <w:rPr>
                <w:lang w:val="nb-NO"/>
              </w:rPr>
              <w:t xml:space="preserve"> sektorsamarbeid om</w:t>
            </w:r>
            <w:r w:rsidR="00CB5931" w:rsidRPr="004107D8">
              <w:rPr>
                <w:lang w:val="nb-NO"/>
              </w:rPr>
              <w:t xml:space="preserve"> bruk, utvikling og styrking av samisk som fagspråk </w:t>
            </w:r>
          </w:p>
          <w:p w14:paraId="412F38F6" w14:textId="77777777" w:rsidR="00A57E0E" w:rsidRPr="00A57E0E" w:rsidRDefault="00A57E0E" w:rsidP="00A57E0E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 w:rsidRPr="00A57E0E">
              <w:rPr>
                <w:i/>
                <w:iCs/>
                <w:lang w:val="nb-NO"/>
              </w:rPr>
              <w:t xml:space="preserve">Bidra til å styrke samisk som </w:t>
            </w:r>
            <w:proofErr w:type="spellStart"/>
            <w:r w:rsidRPr="00A57E0E">
              <w:rPr>
                <w:i/>
                <w:iCs/>
                <w:lang w:val="nb-NO"/>
              </w:rPr>
              <w:t>forskningsspråk</w:t>
            </w:r>
            <w:proofErr w:type="spellEnd"/>
            <w:r w:rsidRPr="00A57E0E">
              <w:rPr>
                <w:i/>
                <w:iCs/>
                <w:lang w:val="nb-NO"/>
              </w:rPr>
              <w:t>, blant</w:t>
            </w:r>
          </w:p>
          <w:p w14:paraId="4BA90B03" w14:textId="77777777" w:rsidR="00A57E0E" w:rsidRPr="00A57E0E" w:rsidRDefault="00A57E0E" w:rsidP="00A57E0E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 w:rsidRPr="00A57E0E">
              <w:rPr>
                <w:i/>
                <w:iCs/>
                <w:lang w:val="nb-NO"/>
              </w:rPr>
              <w:t>annet ved å undersøke incentiver for at flere skriver sin mastergrad og doktorgrad på samiske språk</w:t>
            </w:r>
          </w:p>
          <w:p w14:paraId="2A8D4420" w14:textId="7F0FEFD3" w:rsidR="00CB5931" w:rsidRPr="00B909D0" w:rsidRDefault="00CB5931" w:rsidP="00B909D0">
            <w:pPr>
              <w:pStyle w:val="Listeavsnitt"/>
              <w:rPr>
                <w:lang w:val="nb-NO"/>
              </w:rPr>
            </w:pPr>
          </w:p>
        </w:tc>
      </w:tr>
      <w:tr w:rsidR="00CB5931" w:rsidRPr="00BA493E" w14:paraId="38D1BFCE" w14:textId="77777777" w:rsidTr="00AA5DFE">
        <w:trPr>
          <w:trHeight w:val="1540"/>
        </w:trPr>
        <w:tc>
          <w:tcPr>
            <w:tcW w:w="2547" w:type="dxa"/>
          </w:tcPr>
          <w:p w14:paraId="1571A414" w14:textId="1EBAE3DD" w:rsidR="00CB5931" w:rsidRPr="00103EDB" w:rsidRDefault="00CB5931" w:rsidP="00150AE3">
            <w:pPr>
              <w:rPr>
                <w:lang w:val="nb-NO"/>
              </w:rPr>
            </w:pPr>
            <w:r>
              <w:rPr>
                <w:lang w:val="nb-NO"/>
              </w:rPr>
              <w:t xml:space="preserve">Oppfølging av Sannhets- og forsoningskommisjonens rapport </w:t>
            </w:r>
          </w:p>
        </w:tc>
        <w:tc>
          <w:tcPr>
            <w:tcW w:w="6804" w:type="dxa"/>
          </w:tcPr>
          <w:p w14:paraId="43872604" w14:textId="24DFD87F" w:rsidR="00CB5931" w:rsidRPr="00B1242A" w:rsidRDefault="00896CCD" w:rsidP="00B1242A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>Gi</w:t>
            </w:r>
            <w:r w:rsidR="00AA4C90">
              <w:rPr>
                <w:lang w:val="nb-NO"/>
              </w:rPr>
              <w:t xml:space="preserve"> </w:t>
            </w:r>
            <w:r w:rsidR="00B1242A" w:rsidRPr="00B1242A">
              <w:rPr>
                <w:lang w:val="nb-NO"/>
              </w:rPr>
              <w:t xml:space="preserve">koordinerte innspill </w:t>
            </w:r>
            <w:r w:rsidR="00B1242A">
              <w:rPr>
                <w:lang w:val="nb-NO"/>
              </w:rPr>
              <w:t xml:space="preserve">til </w:t>
            </w:r>
            <w:r w:rsidR="00CB5931" w:rsidRPr="00B1242A">
              <w:rPr>
                <w:lang w:val="nb-NO"/>
              </w:rPr>
              <w:t>stortingsmeldingen i 2027</w:t>
            </w:r>
          </w:p>
          <w:p w14:paraId="1FEEA661" w14:textId="3E9989B6" w:rsidR="00CB5931" w:rsidRDefault="00CB5931" w:rsidP="00EB372B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 xml:space="preserve">Bidra til at samisk- og urfolksperspektiver og kunnskaper inkluderes </w:t>
            </w:r>
            <w:r w:rsidR="0099086C">
              <w:rPr>
                <w:lang w:val="nb-NO"/>
              </w:rPr>
              <w:t xml:space="preserve">og ivaretas </w:t>
            </w:r>
            <w:r>
              <w:rPr>
                <w:lang w:val="nb-NO"/>
              </w:rPr>
              <w:t xml:space="preserve">i relevante utdanninger </w:t>
            </w:r>
          </w:p>
          <w:p w14:paraId="43B0458B" w14:textId="2B715F91" w:rsidR="00CB5931" w:rsidRPr="001A3C10" w:rsidRDefault="00CB5931" w:rsidP="001A3C10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>Ta initiativ til arrangementer og seminar på tema</w:t>
            </w:r>
            <w:r w:rsidR="00105339">
              <w:rPr>
                <w:lang w:val="nb-NO"/>
              </w:rPr>
              <w:t>tikken</w:t>
            </w:r>
          </w:p>
        </w:tc>
      </w:tr>
    </w:tbl>
    <w:p w14:paraId="2FBEDEF8" w14:textId="77777777" w:rsidR="00820ADB" w:rsidRDefault="00820ADB" w:rsidP="00DA3A21">
      <w:pPr>
        <w:rPr>
          <w:sz w:val="22"/>
          <w:szCs w:val="22"/>
          <w:lang w:val="nb-NO"/>
        </w:rPr>
      </w:pPr>
    </w:p>
    <w:p w14:paraId="5215ED3C" w14:textId="06CAC4BB" w:rsidR="00595222" w:rsidRPr="00D84A38" w:rsidRDefault="00EA4463" w:rsidP="00D84A38">
      <w:pPr>
        <w:rPr>
          <w:sz w:val="22"/>
          <w:szCs w:val="22"/>
          <w:lang w:val="nb-NO"/>
        </w:rPr>
      </w:pPr>
      <w:r w:rsidRPr="00EA4463">
        <w:rPr>
          <w:sz w:val="22"/>
          <w:szCs w:val="22"/>
          <w:lang w:val="nb-NO"/>
        </w:rPr>
        <w:t xml:space="preserve">I tillegg til UHR-Samisk jobbe med aktuelle saker som det ikke har vært mulig å planlegge for. </w:t>
      </w:r>
    </w:p>
    <w:sectPr w:rsidR="00595222" w:rsidRPr="00D84A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96B3" w14:textId="77777777" w:rsidR="008B496C" w:rsidRDefault="008B496C" w:rsidP="00DF1A46">
      <w:pPr>
        <w:spacing w:after="0" w:line="240" w:lineRule="auto"/>
      </w:pPr>
      <w:r>
        <w:separator/>
      </w:r>
    </w:p>
  </w:endnote>
  <w:endnote w:type="continuationSeparator" w:id="0">
    <w:p w14:paraId="581330D6" w14:textId="77777777" w:rsidR="008B496C" w:rsidRDefault="008B496C" w:rsidP="00DF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8432" w14:textId="77777777" w:rsidR="00DF1A46" w:rsidRDefault="00DF1A4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6878" w14:textId="77777777" w:rsidR="00DF1A46" w:rsidRDefault="00DF1A4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C2B6" w14:textId="77777777" w:rsidR="00DF1A46" w:rsidRDefault="00DF1A4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0351A" w14:textId="77777777" w:rsidR="008B496C" w:rsidRDefault="008B496C" w:rsidP="00DF1A46">
      <w:pPr>
        <w:spacing w:after="0" w:line="240" w:lineRule="auto"/>
      </w:pPr>
      <w:r>
        <w:separator/>
      </w:r>
    </w:p>
  </w:footnote>
  <w:footnote w:type="continuationSeparator" w:id="0">
    <w:p w14:paraId="6DCB547C" w14:textId="77777777" w:rsidR="008B496C" w:rsidRDefault="008B496C" w:rsidP="00DF1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1917" w14:textId="77777777" w:rsidR="00DF1A46" w:rsidRDefault="00DF1A4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D560" w14:textId="37BCA828" w:rsidR="00DF1A46" w:rsidRDefault="00DF1A4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FF95" w14:textId="77777777" w:rsidR="00DF1A46" w:rsidRDefault="00DF1A4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E23"/>
    <w:multiLevelType w:val="hybridMultilevel"/>
    <w:tmpl w:val="F6A82D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73A52"/>
    <w:multiLevelType w:val="hybridMultilevel"/>
    <w:tmpl w:val="67FA5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85954"/>
    <w:multiLevelType w:val="hybridMultilevel"/>
    <w:tmpl w:val="E9E0DDC2"/>
    <w:lvl w:ilvl="0" w:tplc="0E9CB5D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34422"/>
    <w:multiLevelType w:val="hybridMultilevel"/>
    <w:tmpl w:val="151A0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47872"/>
    <w:multiLevelType w:val="hybridMultilevel"/>
    <w:tmpl w:val="101688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A6C6A"/>
    <w:multiLevelType w:val="multilevel"/>
    <w:tmpl w:val="EBF01CD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66FC2AAD"/>
    <w:multiLevelType w:val="hybridMultilevel"/>
    <w:tmpl w:val="D6D2C9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00527"/>
    <w:multiLevelType w:val="multilevel"/>
    <w:tmpl w:val="BA084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467093871">
    <w:abstractNumId w:val="7"/>
  </w:num>
  <w:num w:numId="2" w16cid:durableId="69892761">
    <w:abstractNumId w:val="1"/>
  </w:num>
  <w:num w:numId="3" w16cid:durableId="992829007">
    <w:abstractNumId w:val="3"/>
  </w:num>
  <w:num w:numId="4" w16cid:durableId="2019305640">
    <w:abstractNumId w:val="0"/>
  </w:num>
  <w:num w:numId="5" w16cid:durableId="1911843775">
    <w:abstractNumId w:val="4"/>
  </w:num>
  <w:num w:numId="6" w16cid:durableId="93597341">
    <w:abstractNumId w:val="6"/>
  </w:num>
  <w:num w:numId="7" w16cid:durableId="250701595">
    <w:abstractNumId w:val="2"/>
  </w:num>
  <w:num w:numId="8" w16cid:durableId="388726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32"/>
    <w:rsid w:val="00001553"/>
    <w:rsid w:val="00011F62"/>
    <w:rsid w:val="000152C6"/>
    <w:rsid w:val="00046424"/>
    <w:rsid w:val="000469CE"/>
    <w:rsid w:val="00062444"/>
    <w:rsid w:val="00070C18"/>
    <w:rsid w:val="00084FD1"/>
    <w:rsid w:val="000905C6"/>
    <w:rsid w:val="0009413A"/>
    <w:rsid w:val="000A21E7"/>
    <w:rsid w:val="000B0EAA"/>
    <w:rsid w:val="000B38EA"/>
    <w:rsid w:val="000B4B5D"/>
    <w:rsid w:val="000B6F9C"/>
    <w:rsid w:val="000D7F54"/>
    <w:rsid w:val="000E592B"/>
    <w:rsid w:val="000F08BD"/>
    <w:rsid w:val="000F293F"/>
    <w:rsid w:val="000F63EB"/>
    <w:rsid w:val="00101A24"/>
    <w:rsid w:val="00103EDB"/>
    <w:rsid w:val="00105339"/>
    <w:rsid w:val="00113BB4"/>
    <w:rsid w:val="00113E5F"/>
    <w:rsid w:val="00117A01"/>
    <w:rsid w:val="001215B5"/>
    <w:rsid w:val="00125AA7"/>
    <w:rsid w:val="00125E2C"/>
    <w:rsid w:val="00135A1E"/>
    <w:rsid w:val="00150AE3"/>
    <w:rsid w:val="00155FE9"/>
    <w:rsid w:val="00156671"/>
    <w:rsid w:val="00156D51"/>
    <w:rsid w:val="00160F08"/>
    <w:rsid w:val="00176693"/>
    <w:rsid w:val="0019265B"/>
    <w:rsid w:val="00196022"/>
    <w:rsid w:val="001A3C10"/>
    <w:rsid w:val="001D1D77"/>
    <w:rsid w:val="001E00B9"/>
    <w:rsid w:val="001E192C"/>
    <w:rsid w:val="001F3052"/>
    <w:rsid w:val="0020600C"/>
    <w:rsid w:val="00212B33"/>
    <w:rsid w:val="002133FF"/>
    <w:rsid w:val="00221D02"/>
    <w:rsid w:val="00232127"/>
    <w:rsid w:val="00233DC4"/>
    <w:rsid w:val="00240ADF"/>
    <w:rsid w:val="002432CC"/>
    <w:rsid w:val="00246B33"/>
    <w:rsid w:val="00255249"/>
    <w:rsid w:val="00264075"/>
    <w:rsid w:val="002734FE"/>
    <w:rsid w:val="0028689B"/>
    <w:rsid w:val="00286B7E"/>
    <w:rsid w:val="00292884"/>
    <w:rsid w:val="00293E9F"/>
    <w:rsid w:val="002A5C32"/>
    <w:rsid w:val="002B0E82"/>
    <w:rsid w:val="002B0FBD"/>
    <w:rsid w:val="002B5521"/>
    <w:rsid w:val="002E700A"/>
    <w:rsid w:val="002F369D"/>
    <w:rsid w:val="002F5376"/>
    <w:rsid w:val="002F6283"/>
    <w:rsid w:val="00303392"/>
    <w:rsid w:val="00303D0B"/>
    <w:rsid w:val="00314458"/>
    <w:rsid w:val="00324C60"/>
    <w:rsid w:val="00327865"/>
    <w:rsid w:val="00335CBE"/>
    <w:rsid w:val="00336F4B"/>
    <w:rsid w:val="003434C6"/>
    <w:rsid w:val="0034664A"/>
    <w:rsid w:val="0035309E"/>
    <w:rsid w:val="003577BB"/>
    <w:rsid w:val="00362396"/>
    <w:rsid w:val="00363594"/>
    <w:rsid w:val="003678CD"/>
    <w:rsid w:val="003706CC"/>
    <w:rsid w:val="00370812"/>
    <w:rsid w:val="003806FC"/>
    <w:rsid w:val="003820D2"/>
    <w:rsid w:val="00385F42"/>
    <w:rsid w:val="00386404"/>
    <w:rsid w:val="00397C52"/>
    <w:rsid w:val="003B40DB"/>
    <w:rsid w:val="003C11AA"/>
    <w:rsid w:val="003C31FE"/>
    <w:rsid w:val="003D1673"/>
    <w:rsid w:val="003D1F2B"/>
    <w:rsid w:val="003E0BBA"/>
    <w:rsid w:val="003F0BFB"/>
    <w:rsid w:val="003F332E"/>
    <w:rsid w:val="003F621F"/>
    <w:rsid w:val="003F7C27"/>
    <w:rsid w:val="00404747"/>
    <w:rsid w:val="004107D8"/>
    <w:rsid w:val="00411E9D"/>
    <w:rsid w:val="004144A3"/>
    <w:rsid w:val="00415C93"/>
    <w:rsid w:val="00432CEE"/>
    <w:rsid w:val="00433C48"/>
    <w:rsid w:val="00435347"/>
    <w:rsid w:val="0045045B"/>
    <w:rsid w:val="00455DE8"/>
    <w:rsid w:val="00465777"/>
    <w:rsid w:val="004676A1"/>
    <w:rsid w:val="004A2F7B"/>
    <w:rsid w:val="004A6411"/>
    <w:rsid w:val="004C07E3"/>
    <w:rsid w:val="004C2CA4"/>
    <w:rsid w:val="004C617B"/>
    <w:rsid w:val="004D352D"/>
    <w:rsid w:val="004D3FF7"/>
    <w:rsid w:val="004E61FA"/>
    <w:rsid w:val="004F078E"/>
    <w:rsid w:val="004F240C"/>
    <w:rsid w:val="004F4B1A"/>
    <w:rsid w:val="00514F42"/>
    <w:rsid w:val="0052319C"/>
    <w:rsid w:val="00525D0B"/>
    <w:rsid w:val="00542C5D"/>
    <w:rsid w:val="00543A14"/>
    <w:rsid w:val="0055439B"/>
    <w:rsid w:val="0055567C"/>
    <w:rsid w:val="00555B7E"/>
    <w:rsid w:val="005566D4"/>
    <w:rsid w:val="00557261"/>
    <w:rsid w:val="00562113"/>
    <w:rsid w:val="0058799D"/>
    <w:rsid w:val="0059009B"/>
    <w:rsid w:val="00593456"/>
    <w:rsid w:val="00595222"/>
    <w:rsid w:val="005A1826"/>
    <w:rsid w:val="005B4740"/>
    <w:rsid w:val="005C71FA"/>
    <w:rsid w:val="005D1CB5"/>
    <w:rsid w:val="005D4604"/>
    <w:rsid w:val="005E2813"/>
    <w:rsid w:val="005E47D5"/>
    <w:rsid w:val="006254BC"/>
    <w:rsid w:val="00625F9A"/>
    <w:rsid w:val="00637F69"/>
    <w:rsid w:val="006440D6"/>
    <w:rsid w:val="0065476A"/>
    <w:rsid w:val="00656673"/>
    <w:rsid w:val="00656A47"/>
    <w:rsid w:val="00663120"/>
    <w:rsid w:val="00664571"/>
    <w:rsid w:val="006760F6"/>
    <w:rsid w:val="0068006C"/>
    <w:rsid w:val="00683AFA"/>
    <w:rsid w:val="006939A8"/>
    <w:rsid w:val="006971C9"/>
    <w:rsid w:val="006B1D6F"/>
    <w:rsid w:val="006B5EFA"/>
    <w:rsid w:val="006B6ED6"/>
    <w:rsid w:val="006B7D2C"/>
    <w:rsid w:val="006C171A"/>
    <w:rsid w:val="006D15F3"/>
    <w:rsid w:val="006D5326"/>
    <w:rsid w:val="006D76F0"/>
    <w:rsid w:val="006F6299"/>
    <w:rsid w:val="007038C2"/>
    <w:rsid w:val="007100FA"/>
    <w:rsid w:val="007150EA"/>
    <w:rsid w:val="00723712"/>
    <w:rsid w:val="00724638"/>
    <w:rsid w:val="00724E5A"/>
    <w:rsid w:val="00733A66"/>
    <w:rsid w:val="007368F9"/>
    <w:rsid w:val="00765997"/>
    <w:rsid w:val="00776B5A"/>
    <w:rsid w:val="0078156D"/>
    <w:rsid w:val="00783D38"/>
    <w:rsid w:val="007A1F1A"/>
    <w:rsid w:val="007A247E"/>
    <w:rsid w:val="007B3C1A"/>
    <w:rsid w:val="007B43F4"/>
    <w:rsid w:val="007B7F2F"/>
    <w:rsid w:val="007C649F"/>
    <w:rsid w:val="007D1653"/>
    <w:rsid w:val="007D7CB2"/>
    <w:rsid w:val="007E7D15"/>
    <w:rsid w:val="007F7715"/>
    <w:rsid w:val="007F7F11"/>
    <w:rsid w:val="008079FC"/>
    <w:rsid w:val="00812C5D"/>
    <w:rsid w:val="00820ADB"/>
    <w:rsid w:val="00833E87"/>
    <w:rsid w:val="00842084"/>
    <w:rsid w:val="00842BE5"/>
    <w:rsid w:val="0084730D"/>
    <w:rsid w:val="00852922"/>
    <w:rsid w:val="00861E60"/>
    <w:rsid w:val="00870AAB"/>
    <w:rsid w:val="00871E4E"/>
    <w:rsid w:val="00874DF6"/>
    <w:rsid w:val="0088616F"/>
    <w:rsid w:val="0088682B"/>
    <w:rsid w:val="00896CCD"/>
    <w:rsid w:val="008A1A6F"/>
    <w:rsid w:val="008A1B4E"/>
    <w:rsid w:val="008A6D1F"/>
    <w:rsid w:val="008A7EBC"/>
    <w:rsid w:val="008B496C"/>
    <w:rsid w:val="008B51C9"/>
    <w:rsid w:val="008B74F4"/>
    <w:rsid w:val="008B7FC8"/>
    <w:rsid w:val="008F3432"/>
    <w:rsid w:val="008F3820"/>
    <w:rsid w:val="008F6A20"/>
    <w:rsid w:val="009026F1"/>
    <w:rsid w:val="009034A1"/>
    <w:rsid w:val="0090646C"/>
    <w:rsid w:val="00907256"/>
    <w:rsid w:val="00912FCB"/>
    <w:rsid w:val="009235E6"/>
    <w:rsid w:val="00927B28"/>
    <w:rsid w:val="00932DCD"/>
    <w:rsid w:val="00933C58"/>
    <w:rsid w:val="00935668"/>
    <w:rsid w:val="00937272"/>
    <w:rsid w:val="00944BF9"/>
    <w:rsid w:val="009479CF"/>
    <w:rsid w:val="009518F6"/>
    <w:rsid w:val="00953166"/>
    <w:rsid w:val="0097419E"/>
    <w:rsid w:val="00987DD6"/>
    <w:rsid w:val="0099086C"/>
    <w:rsid w:val="0099203C"/>
    <w:rsid w:val="00994A61"/>
    <w:rsid w:val="0099775D"/>
    <w:rsid w:val="009A1D29"/>
    <w:rsid w:val="009A3DFF"/>
    <w:rsid w:val="009C6595"/>
    <w:rsid w:val="009D10DD"/>
    <w:rsid w:val="009D3A32"/>
    <w:rsid w:val="009D3AAE"/>
    <w:rsid w:val="009E313C"/>
    <w:rsid w:val="009E5A7E"/>
    <w:rsid w:val="00A00E83"/>
    <w:rsid w:val="00A0507B"/>
    <w:rsid w:val="00A1027C"/>
    <w:rsid w:val="00A31414"/>
    <w:rsid w:val="00A53DE4"/>
    <w:rsid w:val="00A57E0E"/>
    <w:rsid w:val="00A63FA7"/>
    <w:rsid w:val="00A81D43"/>
    <w:rsid w:val="00A9320B"/>
    <w:rsid w:val="00A96DA9"/>
    <w:rsid w:val="00AA0758"/>
    <w:rsid w:val="00AA3148"/>
    <w:rsid w:val="00AA4C90"/>
    <w:rsid w:val="00AA5DFE"/>
    <w:rsid w:val="00AD59E7"/>
    <w:rsid w:val="00AE1A1E"/>
    <w:rsid w:val="00AE38E0"/>
    <w:rsid w:val="00AF1EFE"/>
    <w:rsid w:val="00AF4C8D"/>
    <w:rsid w:val="00B1242A"/>
    <w:rsid w:val="00B13197"/>
    <w:rsid w:val="00B226F1"/>
    <w:rsid w:val="00B2572C"/>
    <w:rsid w:val="00B262C6"/>
    <w:rsid w:val="00B26727"/>
    <w:rsid w:val="00B64E4F"/>
    <w:rsid w:val="00B73545"/>
    <w:rsid w:val="00B75AFC"/>
    <w:rsid w:val="00B763DE"/>
    <w:rsid w:val="00B869C5"/>
    <w:rsid w:val="00B878CF"/>
    <w:rsid w:val="00B909D0"/>
    <w:rsid w:val="00BA0545"/>
    <w:rsid w:val="00BA3554"/>
    <w:rsid w:val="00BA493E"/>
    <w:rsid w:val="00BA626C"/>
    <w:rsid w:val="00BB0425"/>
    <w:rsid w:val="00BB1636"/>
    <w:rsid w:val="00BB3864"/>
    <w:rsid w:val="00BF6DA8"/>
    <w:rsid w:val="00C01FE1"/>
    <w:rsid w:val="00C0264E"/>
    <w:rsid w:val="00C1428A"/>
    <w:rsid w:val="00C14EA3"/>
    <w:rsid w:val="00C15FD2"/>
    <w:rsid w:val="00C17F4C"/>
    <w:rsid w:val="00C22609"/>
    <w:rsid w:val="00C25957"/>
    <w:rsid w:val="00C337F6"/>
    <w:rsid w:val="00C37DB6"/>
    <w:rsid w:val="00C717DC"/>
    <w:rsid w:val="00C7388A"/>
    <w:rsid w:val="00C855B5"/>
    <w:rsid w:val="00C93702"/>
    <w:rsid w:val="00C96F95"/>
    <w:rsid w:val="00CA0382"/>
    <w:rsid w:val="00CB03F3"/>
    <w:rsid w:val="00CB3AAC"/>
    <w:rsid w:val="00CB5931"/>
    <w:rsid w:val="00CB7FFD"/>
    <w:rsid w:val="00CC5659"/>
    <w:rsid w:val="00CE6432"/>
    <w:rsid w:val="00CF0150"/>
    <w:rsid w:val="00CF219D"/>
    <w:rsid w:val="00CF740C"/>
    <w:rsid w:val="00CF785F"/>
    <w:rsid w:val="00D15DDB"/>
    <w:rsid w:val="00D21ACB"/>
    <w:rsid w:val="00D2581C"/>
    <w:rsid w:val="00D26853"/>
    <w:rsid w:val="00D33DB7"/>
    <w:rsid w:val="00D341AF"/>
    <w:rsid w:val="00D44039"/>
    <w:rsid w:val="00D455E4"/>
    <w:rsid w:val="00D51C87"/>
    <w:rsid w:val="00D535AA"/>
    <w:rsid w:val="00D555EC"/>
    <w:rsid w:val="00D73760"/>
    <w:rsid w:val="00D81FA1"/>
    <w:rsid w:val="00D827EB"/>
    <w:rsid w:val="00D84775"/>
    <w:rsid w:val="00D84A38"/>
    <w:rsid w:val="00D85B86"/>
    <w:rsid w:val="00D87D91"/>
    <w:rsid w:val="00D94BDB"/>
    <w:rsid w:val="00DA0E9E"/>
    <w:rsid w:val="00DA3A21"/>
    <w:rsid w:val="00DC2EC0"/>
    <w:rsid w:val="00DD01F8"/>
    <w:rsid w:val="00DE53FA"/>
    <w:rsid w:val="00DF0AAC"/>
    <w:rsid w:val="00DF0B56"/>
    <w:rsid w:val="00DF0E06"/>
    <w:rsid w:val="00DF1A46"/>
    <w:rsid w:val="00E0253A"/>
    <w:rsid w:val="00E1508C"/>
    <w:rsid w:val="00E24D59"/>
    <w:rsid w:val="00E277EF"/>
    <w:rsid w:val="00E31063"/>
    <w:rsid w:val="00E32769"/>
    <w:rsid w:val="00E35190"/>
    <w:rsid w:val="00E43D12"/>
    <w:rsid w:val="00E44B24"/>
    <w:rsid w:val="00E44EF1"/>
    <w:rsid w:val="00E45C01"/>
    <w:rsid w:val="00E51EF6"/>
    <w:rsid w:val="00E52CC2"/>
    <w:rsid w:val="00E645C8"/>
    <w:rsid w:val="00E72A3B"/>
    <w:rsid w:val="00E820E2"/>
    <w:rsid w:val="00E840CB"/>
    <w:rsid w:val="00E9715F"/>
    <w:rsid w:val="00EA2D19"/>
    <w:rsid w:val="00EA4463"/>
    <w:rsid w:val="00EB08A1"/>
    <w:rsid w:val="00EB372B"/>
    <w:rsid w:val="00EC49AE"/>
    <w:rsid w:val="00EE392D"/>
    <w:rsid w:val="00EE531D"/>
    <w:rsid w:val="00EF0204"/>
    <w:rsid w:val="00EF769F"/>
    <w:rsid w:val="00F10F45"/>
    <w:rsid w:val="00F27297"/>
    <w:rsid w:val="00F31281"/>
    <w:rsid w:val="00F36C7F"/>
    <w:rsid w:val="00F43E9B"/>
    <w:rsid w:val="00F543CA"/>
    <w:rsid w:val="00F65521"/>
    <w:rsid w:val="00F67571"/>
    <w:rsid w:val="00F75827"/>
    <w:rsid w:val="00F841FF"/>
    <w:rsid w:val="00F9404A"/>
    <w:rsid w:val="00FA15DF"/>
    <w:rsid w:val="00FA6CC1"/>
    <w:rsid w:val="00FD06C6"/>
    <w:rsid w:val="00FE2E90"/>
    <w:rsid w:val="00FE687F"/>
    <w:rsid w:val="00FF32EF"/>
    <w:rsid w:val="0D532CFB"/>
    <w:rsid w:val="13DABF7C"/>
    <w:rsid w:val="15BD7EAB"/>
    <w:rsid w:val="180D9963"/>
    <w:rsid w:val="1918583A"/>
    <w:rsid w:val="1E73B253"/>
    <w:rsid w:val="304895AC"/>
    <w:rsid w:val="3424722B"/>
    <w:rsid w:val="5C5838D4"/>
    <w:rsid w:val="67AE6124"/>
    <w:rsid w:val="6C2067A7"/>
    <w:rsid w:val="745A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5E0AD"/>
  <w15:chartTrackingRefBased/>
  <w15:docId w15:val="{00FCBFF6-4BC7-4F12-BE7B-E3B3FF7D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002A5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2A5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2A5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2A5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2A5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2A5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2A5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2A5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2A5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F369D"/>
    <w:pPr>
      <w:suppressAutoHyphens w:val="0"/>
      <w:autoSpaceDN/>
    </w:pPr>
    <w:rPr>
      <w:rFonts w:asciiTheme="minorHAnsi" w:eastAsiaTheme="minorHAnsi" w:hAnsiTheme="minorHAnsi" w:cstheme="minorBidi"/>
      <w:b/>
      <w:bCs/>
      <w:kern w:val="2"/>
      <w:lang w:val="en-GB"/>
      <w14:ligatures w14:val="standardContextual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D1F2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D1F2B"/>
    <w:pPr>
      <w:suppressAutoHyphens/>
      <w:autoSpaceDN w:val="0"/>
      <w:spacing w:line="240" w:lineRule="auto"/>
    </w:pPr>
    <w:rPr>
      <w:rFonts w:ascii="Aptos" w:eastAsia="Aptos" w:hAnsi="Aptos" w:cs="Times New Roman"/>
      <w:kern w:val="0"/>
      <w:sz w:val="20"/>
      <w:szCs w:val="20"/>
      <w:lang w:val="nb-NO"/>
      <w14:ligatures w14:val="none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D1F2B"/>
    <w:rPr>
      <w:rFonts w:ascii="Aptos" w:eastAsia="Aptos" w:hAnsi="Aptos" w:cs="Times New Roman"/>
      <w:kern w:val="0"/>
      <w:sz w:val="20"/>
      <w:szCs w:val="20"/>
      <w:lang w:val="nb-NO"/>
      <w14:ligatures w14:val="none"/>
    </w:rPr>
  </w:style>
  <w:style w:type="character" w:customStyle="1" w:styleId="normaltextrun">
    <w:name w:val="normaltextrun"/>
    <w:basedOn w:val="Standardskriftforavsnitt"/>
    <w:rsid w:val="00BB1636"/>
  </w:style>
  <w:style w:type="paragraph" w:styleId="Topptekst">
    <w:name w:val="header"/>
    <w:basedOn w:val="Normal"/>
    <w:link w:val="TopptekstTegn"/>
    <w:uiPriority w:val="99"/>
    <w:unhideWhenUsed/>
    <w:rsid w:val="00DF1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F1A46"/>
  </w:style>
  <w:style w:type="paragraph" w:styleId="Bunntekst">
    <w:name w:val="footer"/>
    <w:basedOn w:val="Normal"/>
    <w:link w:val="BunntekstTegn"/>
    <w:uiPriority w:val="99"/>
    <w:unhideWhenUsed/>
    <w:rsid w:val="00DF1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F1A46"/>
  </w:style>
  <w:style w:type="paragraph" w:styleId="Listeavsnitt">
    <w:name w:val="List Paragraph"/>
    <w:basedOn w:val="Normal"/>
    <w:uiPriority w:val="34"/>
    <w:qFormat/>
    <w:rsid w:val="002A5C3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5C3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5C32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TableNormal1"/>
    <w:uiPriority w:val="39"/>
    <w:rsid w:val="00D51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rsid w:val="00FE2E90"/>
    <w:rPr>
      <w:color w:val="467886"/>
      <w:u w:val="single"/>
    </w:rPr>
  </w:style>
  <w:style w:type="character" w:customStyle="1" w:styleId="Overskrift1Tegn">
    <w:name w:val="Overskrift 1 Tegn"/>
    <w:basedOn w:val="Standardskriftforavsnitt"/>
    <w:uiPriority w:val="9"/>
    <w:rsid w:val="00F31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semiHidden/>
    <w:rsid w:val="00F31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semiHidden/>
    <w:rsid w:val="00F31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F312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F312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F312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uiPriority w:val="9"/>
    <w:semiHidden/>
    <w:rsid w:val="00F312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F312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uiPriority w:val="9"/>
    <w:semiHidden/>
    <w:rsid w:val="00F31281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uiPriority w:val="10"/>
    <w:rsid w:val="00F31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uiPriority w:val="11"/>
    <w:rsid w:val="00F31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Standardskriftforavsnitt"/>
    <w:uiPriority w:val="29"/>
    <w:rsid w:val="00F31281"/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uiPriority w:val="30"/>
    <w:rsid w:val="00F31281"/>
    <w:rPr>
      <w:i/>
      <w:iCs/>
      <w:color w:val="0F4761" w:themeColor="accent1" w:themeShade="BF"/>
    </w:rPr>
  </w:style>
  <w:style w:type="table" w:customStyle="1" w:styleId="TableNormal1">
    <w:name w:val="Table Normal1"/>
    <w:uiPriority w:val="99"/>
    <w:semiHidden/>
    <w:unhideWhenUsed/>
    <w:rsid w:val="00135A1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F369D"/>
    <w:rPr>
      <w:rFonts w:ascii="Aptos" w:eastAsia="Aptos" w:hAnsi="Aptos" w:cs="Times New Roman"/>
      <w:b/>
      <w:bCs/>
      <w:kern w:val="0"/>
      <w:sz w:val="20"/>
      <w:szCs w:val="20"/>
      <w:lang w:val="nb-NO"/>
      <w14:ligatures w14:val="none"/>
    </w:rPr>
  </w:style>
  <w:style w:type="paragraph" w:styleId="Revisjon">
    <w:name w:val="Revision"/>
    <w:hidden/>
    <w:uiPriority w:val="99"/>
    <w:semiHidden/>
    <w:rsid w:val="00625F9A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206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hr.no/om/styre-og-representantskap/styre/styrets-handlingsplan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hr.no/om/strategi-vedtekter-og-retningslinjer/uhrs-strategi-2024-2028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1A7084FFF524B8FE317402C66914D" ma:contentTypeVersion="4" ma:contentTypeDescription="Opprett et nytt dokument." ma:contentTypeScope="" ma:versionID="d7692eff05f016e4c1b3d782003a7320">
  <xsd:schema xmlns:xsd="http://www.w3.org/2001/XMLSchema" xmlns:xs="http://www.w3.org/2001/XMLSchema" xmlns:p="http://schemas.microsoft.com/office/2006/metadata/properties" xmlns:ns2="c57cd721-9127-4ed2-a738-9a9f65f18658" targetNamespace="http://schemas.microsoft.com/office/2006/metadata/properties" ma:root="true" ma:fieldsID="830c47df8de4de4ca90a1ada9a24049d" ns2:_="">
    <xsd:import namespace="c57cd721-9127-4ed2-a738-9a9f65f18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cd721-9127-4ed2-a738-9a9f65f18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1B58BB-D9A8-4C1F-93D6-28C688C15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cd721-9127-4ed2-a738-9a9f65f18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A3A1E7-0B47-4201-9B53-07162898E6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72F5B6-A9DA-4649-B3B7-474B7A0096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56F76C-2A2B-4F0A-B4A3-3926BEC690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4081</Characters>
  <Application>Microsoft Office Word</Application>
  <DocSecurity>4</DocSecurity>
  <Lines>92</Lines>
  <Paragraphs>45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Bolstad Pettersen</dc:creator>
  <cp:keywords/>
  <dc:description/>
  <cp:lastModifiedBy>Hilde Omdalsmoen Fidje</cp:lastModifiedBy>
  <cp:revision>2</cp:revision>
  <dcterms:created xsi:type="dcterms:W3CDTF">2026-06-16T06:55:00Z</dcterms:created>
  <dcterms:modified xsi:type="dcterms:W3CDTF">2026-06-16T06:55:00Z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0x0101008B61A7084FFF524B8FE317402C66914D</vt:lpwstr>
  </property>
  <property fmtid="{D5CDD505-2E9C-101B-9397-08002B2CF9AE}" pid="3" name="docLang">
    <vt:lpwstr>nb</vt:lpwstr>
  </property>
</Properties>
</file>